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720BD" w14:textId="3070CB22" w:rsidR="00E54EB3" w:rsidRPr="005259C0" w:rsidRDefault="003239F7" w:rsidP="00E54EB3">
      <w:pPr>
        <w:pBdr>
          <w:top w:val="single" w:sz="36" w:space="0" w:color="0070C0"/>
          <w:left w:val="single" w:sz="36" w:space="0" w:color="0070C0"/>
          <w:bottom w:val="single" w:sz="36" w:space="0" w:color="0070C0"/>
          <w:right w:val="single" w:sz="36" w:space="0" w:color="0070C0"/>
        </w:pBdr>
        <w:shd w:val="clear" w:color="auto" w:fill="0070C0"/>
        <w:spacing w:line="261" w:lineRule="auto"/>
        <w:ind w:left="434"/>
        <w:jc w:val="center"/>
        <w:rPr>
          <w:rFonts w:ascii="Century Gothic" w:hAnsi="Century Gothic"/>
        </w:rPr>
      </w:pPr>
      <w:r>
        <w:rPr>
          <w:rFonts w:ascii="Century Gothic" w:hAnsi="Century Gothic"/>
          <w:b/>
          <w:color w:val="FFFFFF"/>
          <w:sz w:val="44"/>
        </w:rPr>
        <w:t>Allergy Safety</w:t>
      </w:r>
      <w:r w:rsidR="00E54EB3" w:rsidRPr="005259C0">
        <w:rPr>
          <w:rFonts w:ascii="Century Gothic" w:hAnsi="Century Gothic"/>
          <w:b/>
          <w:color w:val="FFFFFF"/>
          <w:sz w:val="44"/>
        </w:rPr>
        <w:t xml:space="preserve"> Policy </w:t>
      </w:r>
      <w:r w:rsidR="00E54EB3" w:rsidRPr="005259C0">
        <w:rPr>
          <w:rFonts w:ascii="Century Gothic" w:hAnsi="Century Gothic"/>
          <w:b/>
        </w:rPr>
        <w:t xml:space="preserve"> </w:t>
      </w:r>
    </w:p>
    <w:p w14:paraId="14BF99DA" w14:textId="77777777" w:rsidR="00E54EB3" w:rsidRPr="005259C0" w:rsidRDefault="00E54EB3" w:rsidP="00E54EB3">
      <w:pPr>
        <w:spacing w:after="158"/>
        <w:ind w:left="434"/>
        <w:jc w:val="center"/>
        <w:rPr>
          <w:rFonts w:ascii="Century Gothic" w:hAnsi="Century Gothic"/>
        </w:rPr>
      </w:pPr>
      <w:r w:rsidRPr="005259C0">
        <w:rPr>
          <w:rFonts w:ascii="Century Gothic" w:hAnsi="Century Gothic"/>
          <w:b/>
        </w:rPr>
        <w:t xml:space="preserve"> </w:t>
      </w:r>
    </w:p>
    <w:p w14:paraId="157DF399" w14:textId="77777777" w:rsidR="00E54EB3" w:rsidRPr="005259C0" w:rsidRDefault="00E54EB3" w:rsidP="00E54EB3">
      <w:pPr>
        <w:spacing w:after="110"/>
        <w:ind w:left="435"/>
        <w:jc w:val="center"/>
        <w:rPr>
          <w:rFonts w:ascii="Century Gothic" w:hAnsi="Century Gothic"/>
        </w:rPr>
      </w:pPr>
      <w:r w:rsidRPr="005259C0">
        <w:rPr>
          <w:rFonts w:ascii="Century Gothic" w:hAnsi="Century Gothic"/>
          <w:noProof/>
        </w:rPr>
        <w:drawing>
          <wp:inline distT="0" distB="0" distL="0" distR="0" wp14:anchorId="1BF6FF4A" wp14:editId="6DAC7107">
            <wp:extent cx="2139315" cy="2114550"/>
            <wp:effectExtent l="0" t="0" r="0" b="0"/>
            <wp:docPr id="46" name="Picture 46" descr="A logo for a company&#10;&#10;Description automatically generated">
              <a:extLst xmlns:a="http://schemas.openxmlformats.org/drawingml/2006/main">
                <a:ext uri="{FF2B5EF4-FFF2-40B4-BE49-F238E27FC236}">
                  <a16:creationId xmlns:a16="http://schemas.microsoft.com/office/drawing/2014/main" id="{657106C4-A7B3-49D9-8EC2-76B30D06AB71}"/>
                </a:ext>
              </a:extLst>
            </wp:docPr>
            <wp:cNvGraphicFramePr/>
            <a:graphic xmlns:a="http://schemas.openxmlformats.org/drawingml/2006/main">
              <a:graphicData uri="http://schemas.openxmlformats.org/drawingml/2006/picture">
                <pic:pic xmlns:pic="http://schemas.openxmlformats.org/drawingml/2006/picture">
                  <pic:nvPicPr>
                    <pic:cNvPr id="46" name="Picture 46" descr="A logo for a company&#10;&#10;Description automatically generated"/>
                    <pic:cNvPicPr/>
                  </pic:nvPicPr>
                  <pic:blipFill>
                    <a:blip r:embed="rId10"/>
                    <a:stretch>
                      <a:fillRect/>
                    </a:stretch>
                  </pic:blipFill>
                  <pic:spPr>
                    <a:xfrm>
                      <a:off x="0" y="0"/>
                      <a:ext cx="2139315" cy="2114550"/>
                    </a:xfrm>
                    <a:prstGeom prst="rect">
                      <a:avLst/>
                    </a:prstGeom>
                  </pic:spPr>
                </pic:pic>
              </a:graphicData>
            </a:graphic>
          </wp:inline>
        </w:drawing>
      </w:r>
      <w:r w:rsidRPr="005259C0">
        <w:rPr>
          <w:rFonts w:ascii="Century Gothic" w:hAnsi="Century Gothic"/>
          <w:b/>
        </w:rPr>
        <w:t xml:space="preserve"> </w:t>
      </w:r>
    </w:p>
    <w:p w14:paraId="527D7F5A" w14:textId="071E541B" w:rsidR="001D128C" w:rsidRDefault="001D128C">
      <w:pPr>
        <w:pStyle w:val="Subtitle"/>
        <w:jc w:val="center"/>
      </w:pPr>
    </w:p>
    <w:p w14:paraId="0F1213E8" w14:textId="77777777" w:rsidR="001D128C" w:rsidRDefault="001D128C">
      <w:pPr>
        <w:spacing w:after="20"/>
      </w:pPr>
    </w:p>
    <w:tbl>
      <w:tblPr>
        <w:tblStyle w:val="TableGrid"/>
        <w:tblW w:w="0" w:type="auto"/>
        <w:jc w:val="center"/>
        <w:tblLayout w:type="fixed"/>
        <w:tblLook w:val="04A0" w:firstRow="1" w:lastRow="0" w:firstColumn="1" w:lastColumn="0" w:noHBand="0" w:noVBand="1"/>
      </w:tblPr>
      <w:tblGrid>
        <w:gridCol w:w="3629"/>
        <w:gridCol w:w="5803"/>
      </w:tblGrid>
      <w:tr w:rsidR="001D128C" w14:paraId="371C4B6B" w14:textId="77777777" w:rsidTr="0095437D">
        <w:trPr>
          <w:cantSplit/>
          <w:jc w:val="center"/>
        </w:trPr>
        <w:tc>
          <w:tcPr>
            <w:tcW w:w="3629" w:type="dxa"/>
            <w:shd w:val="clear" w:color="auto" w:fill="17365D"/>
            <w:tcMar>
              <w:top w:w="70" w:type="dxa"/>
              <w:left w:w="100" w:type="dxa"/>
              <w:bottom w:w="70" w:type="dxa"/>
              <w:right w:w="100" w:type="dxa"/>
            </w:tcMar>
            <w:vAlign w:val="center"/>
          </w:tcPr>
          <w:p w14:paraId="43926833" w14:textId="77777777" w:rsidR="001D128C" w:rsidRPr="009E34F1" w:rsidRDefault="0044629C">
            <w:pPr>
              <w:spacing w:after="0"/>
              <w:rPr>
                <w:rFonts w:ascii="Century Gothic" w:hAnsi="Century Gothic"/>
                <w:sz w:val="22"/>
              </w:rPr>
            </w:pPr>
            <w:r w:rsidRPr="009E34F1">
              <w:rPr>
                <w:rFonts w:ascii="Century Gothic" w:hAnsi="Century Gothic"/>
                <w:b/>
                <w:color w:val="FFFFFF"/>
                <w:sz w:val="22"/>
              </w:rPr>
              <w:t>Policy information</w:t>
            </w:r>
          </w:p>
        </w:tc>
        <w:tc>
          <w:tcPr>
            <w:tcW w:w="5803" w:type="dxa"/>
            <w:shd w:val="clear" w:color="auto" w:fill="17365D"/>
            <w:tcMar>
              <w:top w:w="70" w:type="dxa"/>
              <w:left w:w="100" w:type="dxa"/>
              <w:bottom w:w="70" w:type="dxa"/>
              <w:right w:w="100" w:type="dxa"/>
            </w:tcMar>
            <w:vAlign w:val="center"/>
          </w:tcPr>
          <w:p w14:paraId="62B439DA" w14:textId="77777777" w:rsidR="001D128C" w:rsidRPr="009E34F1" w:rsidRDefault="0044629C">
            <w:pPr>
              <w:spacing w:after="0"/>
              <w:rPr>
                <w:rFonts w:ascii="Century Gothic" w:hAnsi="Century Gothic"/>
                <w:sz w:val="22"/>
              </w:rPr>
            </w:pPr>
            <w:r w:rsidRPr="009E34F1">
              <w:rPr>
                <w:rFonts w:ascii="Century Gothic" w:hAnsi="Century Gothic"/>
                <w:b/>
                <w:color w:val="FFFFFF"/>
                <w:sz w:val="22"/>
              </w:rPr>
              <w:t>School completion</w:t>
            </w:r>
          </w:p>
        </w:tc>
      </w:tr>
      <w:tr w:rsidR="001D128C" w14:paraId="35A514D2" w14:textId="77777777" w:rsidTr="0095437D">
        <w:trPr>
          <w:cantSplit/>
          <w:jc w:val="center"/>
        </w:trPr>
        <w:tc>
          <w:tcPr>
            <w:tcW w:w="3629" w:type="dxa"/>
            <w:tcMar>
              <w:top w:w="70" w:type="dxa"/>
              <w:left w:w="100" w:type="dxa"/>
              <w:bottom w:w="70" w:type="dxa"/>
              <w:right w:w="100" w:type="dxa"/>
            </w:tcMar>
            <w:vAlign w:val="center"/>
          </w:tcPr>
          <w:p w14:paraId="53861EF0" w14:textId="77777777" w:rsidR="001D128C" w:rsidRPr="009E34F1" w:rsidRDefault="0044629C">
            <w:pPr>
              <w:spacing w:after="0"/>
              <w:rPr>
                <w:rFonts w:ascii="Century Gothic" w:hAnsi="Century Gothic"/>
                <w:sz w:val="22"/>
              </w:rPr>
            </w:pPr>
            <w:r w:rsidRPr="009E34F1">
              <w:rPr>
                <w:rFonts w:ascii="Century Gothic" w:hAnsi="Century Gothic"/>
                <w:sz w:val="22"/>
              </w:rPr>
              <w:t>School</w:t>
            </w:r>
          </w:p>
        </w:tc>
        <w:tc>
          <w:tcPr>
            <w:tcW w:w="5803" w:type="dxa"/>
            <w:tcMar>
              <w:top w:w="70" w:type="dxa"/>
              <w:left w:w="100" w:type="dxa"/>
              <w:bottom w:w="70" w:type="dxa"/>
              <w:right w:w="100" w:type="dxa"/>
            </w:tcMar>
            <w:vAlign w:val="center"/>
          </w:tcPr>
          <w:p w14:paraId="5B5DB993" w14:textId="5DF02F63" w:rsidR="001D128C" w:rsidRPr="009E34F1" w:rsidRDefault="00B06635">
            <w:pPr>
              <w:spacing w:after="0"/>
              <w:rPr>
                <w:rFonts w:ascii="Century Gothic" w:hAnsi="Century Gothic"/>
                <w:sz w:val="22"/>
              </w:rPr>
            </w:pPr>
            <w:r>
              <w:rPr>
                <w:rFonts w:ascii="Century Gothic" w:hAnsi="Century Gothic"/>
                <w:sz w:val="22"/>
              </w:rPr>
              <w:t>Grange Community Primary School</w:t>
            </w:r>
          </w:p>
        </w:tc>
      </w:tr>
      <w:tr w:rsidR="001D128C" w14:paraId="5A3726F5" w14:textId="77777777" w:rsidTr="0095437D">
        <w:trPr>
          <w:cantSplit/>
          <w:jc w:val="center"/>
        </w:trPr>
        <w:tc>
          <w:tcPr>
            <w:tcW w:w="3629" w:type="dxa"/>
            <w:shd w:val="clear" w:color="auto" w:fill="F2F4F7"/>
            <w:tcMar>
              <w:top w:w="70" w:type="dxa"/>
              <w:left w:w="100" w:type="dxa"/>
              <w:bottom w:w="70" w:type="dxa"/>
              <w:right w:w="100" w:type="dxa"/>
            </w:tcMar>
            <w:vAlign w:val="center"/>
          </w:tcPr>
          <w:p w14:paraId="191C7CA8" w14:textId="77777777" w:rsidR="001D128C" w:rsidRPr="009E34F1" w:rsidRDefault="0044629C">
            <w:pPr>
              <w:spacing w:after="0"/>
              <w:rPr>
                <w:rFonts w:ascii="Century Gothic" w:hAnsi="Century Gothic"/>
                <w:sz w:val="22"/>
              </w:rPr>
            </w:pPr>
            <w:r w:rsidRPr="009E34F1">
              <w:rPr>
                <w:rFonts w:ascii="Century Gothic" w:hAnsi="Century Gothic"/>
                <w:sz w:val="22"/>
              </w:rPr>
              <w:t>Named senior Allergy Safety Lead</w:t>
            </w:r>
          </w:p>
        </w:tc>
        <w:tc>
          <w:tcPr>
            <w:tcW w:w="5803" w:type="dxa"/>
            <w:shd w:val="clear" w:color="auto" w:fill="F2F4F7"/>
            <w:tcMar>
              <w:top w:w="70" w:type="dxa"/>
              <w:left w:w="100" w:type="dxa"/>
              <w:bottom w:w="70" w:type="dxa"/>
              <w:right w:w="100" w:type="dxa"/>
            </w:tcMar>
            <w:vAlign w:val="center"/>
          </w:tcPr>
          <w:p w14:paraId="74E6EDA1" w14:textId="4267254C" w:rsidR="001D128C" w:rsidRPr="00197940" w:rsidRDefault="00197940">
            <w:pPr>
              <w:spacing w:after="0"/>
              <w:rPr>
                <w:rFonts w:ascii="Century Gothic" w:hAnsi="Century Gothic"/>
                <w:sz w:val="22"/>
                <w:highlight w:val="yellow"/>
              </w:rPr>
            </w:pPr>
            <w:r w:rsidRPr="00F85975">
              <w:rPr>
                <w:rFonts w:ascii="Century Gothic" w:hAnsi="Century Gothic"/>
                <w:sz w:val="22"/>
              </w:rPr>
              <w:t xml:space="preserve">Gemma </w:t>
            </w:r>
            <w:proofErr w:type="spellStart"/>
            <w:r w:rsidRPr="00F85975">
              <w:rPr>
                <w:rFonts w:ascii="Century Gothic" w:hAnsi="Century Gothic"/>
                <w:sz w:val="22"/>
              </w:rPr>
              <w:t>Havord</w:t>
            </w:r>
            <w:proofErr w:type="spellEnd"/>
            <w:r w:rsidRPr="00F85975">
              <w:rPr>
                <w:rFonts w:ascii="Century Gothic" w:hAnsi="Century Gothic"/>
                <w:sz w:val="22"/>
              </w:rPr>
              <w:t xml:space="preserve"> and Nicola Johnson</w:t>
            </w:r>
          </w:p>
        </w:tc>
      </w:tr>
      <w:tr w:rsidR="001D128C" w14:paraId="752F16D2" w14:textId="77777777" w:rsidTr="0095437D">
        <w:trPr>
          <w:cantSplit/>
          <w:jc w:val="center"/>
        </w:trPr>
        <w:tc>
          <w:tcPr>
            <w:tcW w:w="3629" w:type="dxa"/>
            <w:shd w:val="clear" w:color="auto" w:fill="F2F4F7"/>
            <w:tcMar>
              <w:top w:w="70" w:type="dxa"/>
              <w:left w:w="100" w:type="dxa"/>
              <w:bottom w:w="70" w:type="dxa"/>
              <w:right w:w="100" w:type="dxa"/>
            </w:tcMar>
            <w:vAlign w:val="center"/>
          </w:tcPr>
          <w:p w14:paraId="307A9D28" w14:textId="77777777" w:rsidR="001D128C" w:rsidRPr="009E34F1" w:rsidRDefault="0044629C">
            <w:pPr>
              <w:spacing w:after="0"/>
              <w:rPr>
                <w:rFonts w:ascii="Century Gothic" w:hAnsi="Century Gothic"/>
                <w:sz w:val="22"/>
              </w:rPr>
            </w:pPr>
            <w:r w:rsidRPr="009E34F1">
              <w:rPr>
                <w:rFonts w:ascii="Century Gothic" w:hAnsi="Century Gothic"/>
                <w:sz w:val="22"/>
              </w:rPr>
              <w:t>Approved by</w:t>
            </w:r>
          </w:p>
        </w:tc>
        <w:tc>
          <w:tcPr>
            <w:tcW w:w="5803" w:type="dxa"/>
            <w:shd w:val="clear" w:color="auto" w:fill="F2F4F7"/>
            <w:tcMar>
              <w:top w:w="70" w:type="dxa"/>
              <w:left w:w="100" w:type="dxa"/>
              <w:bottom w:w="70" w:type="dxa"/>
              <w:right w:w="100" w:type="dxa"/>
            </w:tcMar>
            <w:vAlign w:val="center"/>
          </w:tcPr>
          <w:p w14:paraId="6AEBDAA0" w14:textId="77777777" w:rsidR="001D128C" w:rsidRPr="009E34F1" w:rsidRDefault="0044629C">
            <w:pPr>
              <w:spacing w:after="0"/>
              <w:rPr>
                <w:rFonts w:ascii="Century Gothic" w:hAnsi="Century Gothic"/>
                <w:sz w:val="22"/>
              </w:rPr>
            </w:pPr>
            <w:r w:rsidRPr="009E34F1">
              <w:rPr>
                <w:rFonts w:ascii="Century Gothic" w:hAnsi="Century Gothic"/>
                <w:sz w:val="22"/>
              </w:rPr>
              <w:t>Local Governing Committee / Trust Board as applicable</w:t>
            </w:r>
          </w:p>
        </w:tc>
      </w:tr>
      <w:tr w:rsidR="001D128C" w14:paraId="416BAEEB" w14:textId="77777777" w:rsidTr="0095437D">
        <w:trPr>
          <w:cantSplit/>
          <w:jc w:val="center"/>
        </w:trPr>
        <w:tc>
          <w:tcPr>
            <w:tcW w:w="3629" w:type="dxa"/>
            <w:tcMar>
              <w:top w:w="70" w:type="dxa"/>
              <w:left w:w="100" w:type="dxa"/>
              <w:bottom w:w="70" w:type="dxa"/>
              <w:right w:w="100" w:type="dxa"/>
            </w:tcMar>
            <w:vAlign w:val="center"/>
          </w:tcPr>
          <w:p w14:paraId="2A8B694E" w14:textId="77777777" w:rsidR="001D128C" w:rsidRPr="009E34F1" w:rsidRDefault="0044629C">
            <w:pPr>
              <w:spacing w:after="0"/>
              <w:rPr>
                <w:rFonts w:ascii="Century Gothic" w:hAnsi="Century Gothic"/>
                <w:sz w:val="22"/>
              </w:rPr>
            </w:pPr>
            <w:r w:rsidRPr="009E34F1">
              <w:rPr>
                <w:rFonts w:ascii="Century Gothic" w:hAnsi="Century Gothic"/>
                <w:sz w:val="22"/>
              </w:rPr>
              <w:t>Approval date</w:t>
            </w:r>
          </w:p>
        </w:tc>
        <w:tc>
          <w:tcPr>
            <w:tcW w:w="5803" w:type="dxa"/>
            <w:tcMar>
              <w:top w:w="70" w:type="dxa"/>
              <w:left w:w="100" w:type="dxa"/>
              <w:bottom w:w="70" w:type="dxa"/>
              <w:right w:w="100" w:type="dxa"/>
            </w:tcMar>
            <w:vAlign w:val="center"/>
          </w:tcPr>
          <w:p w14:paraId="4153A848" w14:textId="13212874" w:rsidR="001D128C" w:rsidRPr="009E34F1" w:rsidRDefault="00734CD2">
            <w:pPr>
              <w:spacing w:after="0"/>
              <w:rPr>
                <w:rFonts w:ascii="Century Gothic" w:hAnsi="Century Gothic"/>
                <w:sz w:val="22"/>
              </w:rPr>
            </w:pPr>
            <w:r>
              <w:rPr>
                <w:rFonts w:ascii="Century Gothic" w:hAnsi="Century Gothic"/>
                <w:sz w:val="22"/>
              </w:rPr>
              <w:t>15 September 2026</w:t>
            </w:r>
          </w:p>
        </w:tc>
      </w:tr>
      <w:tr w:rsidR="001D128C" w14:paraId="7374077C" w14:textId="77777777" w:rsidTr="0095437D">
        <w:trPr>
          <w:cantSplit/>
          <w:jc w:val="center"/>
        </w:trPr>
        <w:tc>
          <w:tcPr>
            <w:tcW w:w="3629" w:type="dxa"/>
            <w:shd w:val="clear" w:color="auto" w:fill="F2F4F7"/>
            <w:tcMar>
              <w:top w:w="70" w:type="dxa"/>
              <w:left w:w="100" w:type="dxa"/>
              <w:bottom w:w="70" w:type="dxa"/>
              <w:right w:w="100" w:type="dxa"/>
            </w:tcMar>
            <w:vAlign w:val="center"/>
          </w:tcPr>
          <w:p w14:paraId="5B224243" w14:textId="77777777" w:rsidR="001D128C" w:rsidRPr="009E34F1" w:rsidRDefault="0044629C">
            <w:pPr>
              <w:spacing w:after="0"/>
              <w:rPr>
                <w:rFonts w:ascii="Century Gothic" w:hAnsi="Century Gothic"/>
                <w:sz w:val="22"/>
              </w:rPr>
            </w:pPr>
            <w:r w:rsidRPr="009E34F1">
              <w:rPr>
                <w:rFonts w:ascii="Century Gothic" w:hAnsi="Century Gothic"/>
                <w:sz w:val="22"/>
              </w:rPr>
              <w:t>Effective from</w:t>
            </w:r>
          </w:p>
        </w:tc>
        <w:tc>
          <w:tcPr>
            <w:tcW w:w="5803" w:type="dxa"/>
            <w:shd w:val="clear" w:color="auto" w:fill="F2F4F7"/>
            <w:tcMar>
              <w:top w:w="70" w:type="dxa"/>
              <w:left w:w="100" w:type="dxa"/>
              <w:bottom w:w="70" w:type="dxa"/>
              <w:right w:w="100" w:type="dxa"/>
            </w:tcMar>
            <w:vAlign w:val="center"/>
          </w:tcPr>
          <w:p w14:paraId="4C54FCD3" w14:textId="77777777" w:rsidR="001D128C" w:rsidRPr="009E34F1" w:rsidRDefault="0044629C">
            <w:pPr>
              <w:spacing w:after="0"/>
              <w:rPr>
                <w:rFonts w:ascii="Century Gothic" w:hAnsi="Century Gothic"/>
                <w:sz w:val="22"/>
              </w:rPr>
            </w:pPr>
            <w:r w:rsidRPr="009E34F1">
              <w:rPr>
                <w:rFonts w:ascii="Century Gothic" w:hAnsi="Century Gothic"/>
                <w:sz w:val="22"/>
              </w:rPr>
              <w:t>1 September 2026</w:t>
            </w:r>
          </w:p>
        </w:tc>
      </w:tr>
      <w:tr w:rsidR="001D128C" w14:paraId="5AC009E9" w14:textId="77777777" w:rsidTr="0095437D">
        <w:trPr>
          <w:cantSplit/>
          <w:jc w:val="center"/>
        </w:trPr>
        <w:tc>
          <w:tcPr>
            <w:tcW w:w="3629" w:type="dxa"/>
            <w:tcMar>
              <w:top w:w="70" w:type="dxa"/>
              <w:left w:w="100" w:type="dxa"/>
              <w:bottom w:w="70" w:type="dxa"/>
              <w:right w:w="100" w:type="dxa"/>
            </w:tcMar>
            <w:vAlign w:val="center"/>
          </w:tcPr>
          <w:p w14:paraId="45502246" w14:textId="77777777" w:rsidR="001D128C" w:rsidRPr="009E34F1" w:rsidRDefault="0044629C">
            <w:pPr>
              <w:spacing w:after="0"/>
              <w:rPr>
                <w:rFonts w:ascii="Century Gothic" w:hAnsi="Century Gothic"/>
                <w:sz w:val="22"/>
              </w:rPr>
            </w:pPr>
            <w:r w:rsidRPr="009E34F1">
              <w:rPr>
                <w:rFonts w:ascii="Century Gothic" w:hAnsi="Century Gothic"/>
                <w:sz w:val="22"/>
              </w:rPr>
              <w:t>Next review</w:t>
            </w:r>
          </w:p>
        </w:tc>
        <w:tc>
          <w:tcPr>
            <w:tcW w:w="5803" w:type="dxa"/>
            <w:tcMar>
              <w:top w:w="70" w:type="dxa"/>
              <w:left w:w="100" w:type="dxa"/>
              <w:bottom w:w="70" w:type="dxa"/>
              <w:right w:w="100" w:type="dxa"/>
            </w:tcMar>
            <w:vAlign w:val="center"/>
          </w:tcPr>
          <w:p w14:paraId="2E3FA595" w14:textId="77777777" w:rsidR="001D128C" w:rsidRPr="009E34F1" w:rsidRDefault="0044629C">
            <w:pPr>
              <w:spacing w:after="0"/>
              <w:rPr>
                <w:rFonts w:ascii="Century Gothic" w:hAnsi="Century Gothic"/>
                <w:sz w:val="22"/>
              </w:rPr>
            </w:pPr>
            <w:r w:rsidRPr="009E34F1">
              <w:rPr>
                <w:rFonts w:ascii="Century Gothic" w:hAnsi="Century Gothic"/>
                <w:sz w:val="22"/>
              </w:rPr>
              <w:t>September 2027, or sooner if required</w:t>
            </w:r>
          </w:p>
        </w:tc>
      </w:tr>
      <w:tr w:rsidR="001D128C" w14:paraId="3BC38D78" w14:textId="77777777" w:rsidTr="0095437D">
        <w:trPr>
          <w:cantSplit/>
          <w:jc w:val="center"/>
        </w:trPr>
        <w:tc>
          <w:tcPr>
            <w:tcW w:w="3629" w:type="dxa"/>
            <w:shd w:val="clear" w:color="auto" w:fill="F2F4F7"/>
            <w:tcMar>
              <w:top w:w="70" w:type="dxa"/>
              <w:left w:w="100" w:type="dxa"/>
              <w:bottom w:w="70" w:type="dxa"/>
              <w:right w:w="100" w:type="dxa"/>
            </w:tcMar>
            <w:vAlign w:val="center"/>
          </w:tcPr>
          <w:p w14:paraId="1449261C" w14:textId="77777777" w:rsidR="001D128C" w:rsidRPr="009E34F1" w:rsidRDefault="0044629C">
            <w:pPr>
              <w:spacing w:after="0"/>
              <w:rPr>
                <w:rFonts w:ascii="Century Gothic" w:hAnsi="Century Gothic"/>
                <w:sz w:val="22"/>
              </w:rPr>
            </w:pPr>
            <w:r w:rsidRPr="009E34F1">
              <w:rPr>
                <w:rFonts w:ascii="Century Gothic" w:hAnsi="Century Gothic"/>
                <w:sz w:val="22"/>
              </w:rPr>
              <w:t>Published</w:t>
            </w:r>
          </w:p>
        </w:tc>
        <w:tc>
          <w:tcPr>
            <w:tcW w:w="5803" w:type="dxa"/>
            <w:shd w:val="clear" w:color="auto" w:fill="F2F4F7"/>
            <w:tcMar>
              <w:top w:w="70" w:type="dxa"/>
              <w:left w:w="100" w:type="dxa"/>
              <w:bottom w:w="70" w:type="dxa"/>
              <w:right w:w="100" w:type="dxa"/>
            </w:tcMar>
            <w:vAlign w:val="center"/>
          </w:tcPr>
          <w:p w14:paraId="5547BA51" w14:textId="77777777" w:rsidR="001D128C" w:rsidRPr="009E34F1" w:rsidRDefault="0044629C">
            <w:pPr>
              <w:spacing w:after="0"/>
              <w:rPr>
                <w:rFonts w:ascii="Century Gothic" w:hAnsi="Century Gothic"/>
                <w:sz w:val="22"/>
              </w:rPr>
            </w:pPr>
            <w:r w:rsidRPr="009E34F1">
              <w:rPr>
                <w:rFonts w:ascii="Century Gothic" w:hAnsi="Century Gothic"/>
                <w:sz w:val="22"/>
              </w:rPr>
              <w:t>School website and available in hard copy on request</w:t>
            </w:r>
          </w:p>
        </w:tc>
      </w:tr>
    </w:tbl>
    <w:p w14:paraId="5816F87A" w14:textId="77777777" w:rsidR="001D128C" w:rsidRDefault="001D128C">
      <w:pPr>
        <w:spacing w:after="20"/>
      </w:pPr>
    </w:p>
    <w:p w14:paraId="70ADB6DB" w14:textId="77777777" w:rsidR="00202FB7" w:rsidRDefault="00202FB7">
      <w:pPr>
        <w:spacing w:after="200" w:line="276" w:lineRule="auto"/>
        <w:rPr>
          <w:rFonts w:ascii="Century Gothic" w:eastAsiaTheme="majorEastAsia" w:hAnsi="Century Gothic" w:cstheme="majorBidi"/>
          <w:b/>
          <w:bCs/>
          <w:color w:val="2E74B5"/>
          <w:sz w:val="32"/>
          <w:szCs w:val="28"/>
        </w:rPr>
      </w:pPr>
      <w:r>
        <w:rPr>
          <w:rFonts w:ascii="Century Gothic" w:hAnsi="Century Gothic"/>
        </w:rPr>
        <w:br w:type="page"/>
      </w:r>
    </w:p>
    <w:p w14:paraId="5BFC7D78" w14:textId="6D159979" w:rsidR="001D128C" w:rsidRPr="0095437D" w:rsidRDefault="0044629C">
      <w:pPr>
        <w:pStyle w:val="Heading1"/>
        <w:rPr>
          <w:rFonts w:ascii="Century Gothic" w:hAnsi="Century Gothic"/>
        </w:rPr>
      </w:pPr>
      <w:r w:rsidRPr="0095437D">
        <w:rPr>
          <w:rFonts w:ascii="Century Gothic" w:hAnsi="Century Gothic"/>
        </w:rPr>
        <w:lastRenderedPageBreak/>
        <w:t>1. Purpose and scope</w:t>
      </w:r>
    </w:p>
    <w:p w14:paraId="00664195" w14:textId="391E9CCB" w:rsidR="001D128C" w:rsidRPr="0095437D" w:rsidRDefault="0044629C">
      <w:pPr>
        <w:rPr>
          <w:rFonts w:ascii="Century Gothic" w:hAnsi="Century Gothic"/>
        </w:rPr>
      </w:pPr>
      <w:r w:rsidRPr="0095437D">
        <w:rPr>
          <w:rFonts w:ascii="Century Gothic" w:hAnsi="Century Gothic"/>
        </w:rPr>
        <w:t>This policy sets out how</w:t>
      </w:r>
      <w:r w:rsidR="00BB2A58">
        <w:rPr>
          <w:rFonts w:ascii="Century Gothic" w:hAnsi="Century Gothic"/>
        </w:rPr>
        <w:t xml:space="preserve"> Grange Community Primary School </w:t>
      </w:r>
      <w:r w:rsidRPr="0095437D">
        <w:rPr>
          <w:rFonts w:ascii="Century Gothic" w:hAnsi="Century Gothic"/>
        </w:rPr>
        <w:t>identifies and reduces allergy-related risk, supports the wellbeing and inclusion of pupils with allergies, and responds without delay to allergic reactions and anaphylaxis.</w:t>
      </w:r>
    </w:p>
    <w:p w14:paraId="6DEEB490" w14:textId="77777777" w:rsidR="001D128C" w:rsidRPr="0095437D" w:rsidRDefault="0044629C">
      <w:pPr>
        <w:rPr>
          <w:rFonts w:ascii="Century Gothic" w:hAnsi="Century Gothic"/>
        </w:rPr>
      </w:pPr>
      <w:r w:rsidRPr="0095437D">
        <w:rPr>
          <w:rFonts w:ascii="Century Gothic" w:hAnsi="Century Gothic"/>
        </w:rPr>
        <w:t>It applies whenever pupils are under the school’s responsibility or are scheduled to be on site, including lessons, playtimes, lunchtimes, breakfast and after-school provision, extracurricular clubs, educational visits, residentials and activities delivered by visiting or external providers. The Early Years Foundation Stage (EYFS) statutory framework also applies to children in the EYFS age range.</w:t>
      </w:r>
    </w:p>
    <w:tbl>
      <w:tblPr>
        <w:tblW w:w="0" w:type="auto"/>
        <w:jc w:val="center"/>
        <w:tblLayout w:type="fixed"/>
        <w:tblLook w:val="04A0" w:firstRow="1" w:lastRow="0" w:firstColumn="1" w:lastColumn="0" w:noHBand="0" w:noVBand="1"/>
      </w:tblPr>
      <w:tblGrid>
        <w:gridCol w:w="9432"/>
      </w:tblGrid>
      <w:tr w:rsidR="001D128C" w:rsidRPr="0095437D" w14:paraId="6CF562BE" w14:textId="77777777">
        <w:trPr>
          <w:cantSplit/>
          <w:jc w:val="center"/>
        </w:trPr>
        <w:tc>
          <w:tcPr>
            <w:tcW w:w="9432" w:type="dxa"/>
            <w:shd w:val="clear" w:color="auto" w:fill="EAF1F8"/>
            <w:tcMar>
              <w:top w:w="120" w:type="dxa"/>
              <w:left w:w="160" w:type="dxa"/>
              <w:bottom w:w="120" w:type="dxa"/>
              <w:right w:w="160" w:type="dxa"/>
            </w:tcMar>
          </w:tcPr>
          <w:p w14:paraId="7991E46F" w14:textId="77777777" w:rsidR="001D128C" w:rsidRPr="0095437D" w:rsidRDefault="0044629C">
            <w:pPr>
              <w:spacing w:after="0"/>
              <w:rPr>
                <w:rFonts w:ascii="Century Gothic" w:hAnsi="Century Gothic"/>
              </w:rPr>
            </w:pPr>
            <w:r w:rsidRPr="0095437D">
              <w:rPr>
                <w:rFonts w:ascii="Century Gothic" w:hAnsi="Century Gothic"/>
                <w:b/>
                <w:color w:val="17365D"/>
                <w:sz w:val="20"/>
              </w:rPr>
              <w:t xml:space="preserve">Core principle: </w:t>
            </w:r>
            <w:r w:rsidRPr="0095437D">
              <w:rPr>
                <w:rFonts w:ascii="Century Gothic" w:hAnsi="Century Gothic"/>
                <w:sz w:val="20"/>
              </w:rPr>
              <w:t>Allergic reactions are unpredictable and a pupil may experience their first reaction in school. Allergy safety is therefore a whole-school responsibility, not an arrangement limited to pupils with a previously known allergy.</w:t>
            </w:r>
          </w:p>
        </w:tc>
      </w:tr>
    </w:tbl>
    <w:p w14:paraId="1CDA0CEF" w14:textId="77777777" w:rsidR="001D128C" w:rsidRPr="0095437D" w:rsidRDefault="001D128C">
      <w:pPr>
        <w:spacing w:after="20"/>
        <w:rPr>
          <w:rFonts w:ascii="Century Gothic" w:hAnsi="Century Gothic"/>
        </w:rPr>
      </w:pPr>
    </w:p>
    <w:p w14:paraId="742EF4AD" w14:textId="77777777" w:rsidR="001D128C" w:rsidRPr="0095437D" w:rsidRDefault="0044629C">
      <w:pPr>
        <w:pStyle w:val="Heading1"/>
        <w:rPr>
          <w:rFonts w:ascii="Century Gothic" w:hAnsi="Century Gothic"/>
        </w:rPr>
      </w:pPr>
      <w:r w:rsidRPr="0095437D">
        <w:rPr>
          <w:rFonts w:ascii="Century Gothic" w:hAnsi="Century Gothic"/>
        </w:rPr>
        <w:t>2. Legal and statutory framework</w:t>
      </w:r>
    </w:p>
    <w:p w14:paraId="486D9878" w14:textId="77777777" w:rsidR="001D128C" w:rsidRPr="0095437D" w:rsidRDefault="0044629C">
      <w:pPr>
        <w:rPr>
          <w:rFonts w:ascii="Century Gothic" w:hAnsi="Century Gothic"/>
        </w:rPr>
      </w:pPr>
      <w:r w:rsidRPr="0095437D">
        <w:rPr>
          <w:rFonts w:ascii="Century Gothic" w:hAnsi="Century Gothic"/>
        </w:rPr>
        <w:t>This policy has been prepared with regard to:</w:t>
      </w:r>
    </w:p>
    <w:p w14:paraId="2F7F04BE" w14:textId="77777777" w:rsidR="001D128C" w:rsidRPr="0095437D" w:rsidRDefault="0044629C">
      <w:pPr>
        <w:pStyle w:val="ListBullet"/>
        <w:rPr>
          <w:rFonts w:ascii="Century Gothic" w:hAnsi="Century Gothic"/>
        </w:rPr>
      </w:pPr>
      <w:r w:rsidRPr="0095437D">
        <w:rPr>
          <w:rFonts w:ascii="Century Gothic" w:hAnsi="Century Gothic"/>
        </w:rPr>
        <w:t>section 100 of the Children and Families Act 2014 and the statutory guidance Supporting pupils at school with medical conditions;</w:t>
      </w:r>
    </w:p>
    <w:p w14:paraId="36E5BC00" w14:textId="77777777" w:rsidR="001D128C" w:rsidRPr="0095437D" w:rsidRDefault="0044629C">
      <w:pPr>
        <w:pStyle w:val="ListBullet"/>
        <w:rPr>
          <w:rFonts w:ascii="Century Gothic" w:hAnsi="Century Gothic"/>
        </w:rPr>
      </w:pPr>
      <w:r w:rsidRPr="0095437D">
        <w:rPr>
          <w:rFonts w:ascii="Century Gothic" w:hAnsi="Century Gothic"/>
        </w:rPr>
        <w:t>section 100A of the Children and Families Act 2014, inserted by section 34 of the Children’s Wellbeing and Schools Act 2026, and the statutory guidance Allergy safety in schools (July 2026);</w:t>
      </w:r>
    </w:p>
    <w:p w14:paraId="266A10B6" w14:textId="77777777" w:rsidR="001D128C" w:rsidRPr="0095437D" w:rsidRDefault="0044629C">
      <w:pPr>
        <w:pStyle w:val="ListBullet"/>
        <w:rPr>
          <w:rFonts w:ascii="Century Gothic" w:hAnsi="Century Gothic"/>
        </w:rPr>
      </w:pPr>
      <w:r w:rsidRPr="0095437D">
        <w:rPr>
          <w:rFonts w:ascii="Century Gothic" w:hAnsi="Century Gothic"/>
        </w:rPr>
        <w:t>the Human Medicines Regulations 2012, as amended, which permit schools to obtain and use spare AAIs and emergency salbutamol inhalers in specified circumstances;</w:t>
      </w:r>
    </w:p>
    <w:p w14:paraId="4E0FDF3F" w14:textId="77777777" w:rsidR="001D128C" w:rsidRPr="0095437D" w:rsidRDefault="0044629C">
      <w:pPr>
        <w:pStyle w:val="ListBullet"/>
        <w:rPr>
          <w:rFonts w:ascii="Century Gothic" w:hAnsi="Century Gothic"/>
        </w:rPr>
      </w:pPr>
      <w:r w:rsidRPr="0095437D">
        <w:rPr>
          <w:rFonts w:ascii="Century Gothic" w:hAnsi="Century Gothic"/>
        </w:rPr>
        <w:t>the Equality Act 2010, including reasonable adjustments and the Public Sector Equality Duty;</w:t>
      </w:r>
    </w:p>
    <w:p w14:paraId="51F45884" w14:textId="77777777" w:rsidR="001D128C" w:rsidRPr="0095437D" w:rsidRDefault="0044629C">
      <w:pPr>
        <w:pStyle w:val="ListBullet"/>
        <w:rPr>
          <w:rFonts w:ascii="Century Gothic" w:hAnsi="Century Gothic"/>
        </w:rPr>
      </w:pPr>
      <w:r w:rsidRPr="0095437D">
        <w:rPr>
          <w:rFonts w:ascii="Century Gothic" w:hAnsi="Century Gothic"/>
        </w:rPr>
        <w:t>the Health and Safety at Work etc. Act 1974, safeguarding duties and the common law duty of care;</w:t>
      </w:r>
    </w:p>
    <w:p w14:paraId="25F4979F" w14:textId="77777777" w:rsidR="001D128C" w:rsidRPr="0095437D" w:rsidRDefault="0044629C">
      <w:pPr>
        <w:pStyle w:val="ListBullet"/>
        <w:rPr>
          <w:rFonts w:ascii="Century Gothic" w:hAnsi="Century Gothic"/>
        </w:rPr>
      </w:pPr>
      <w:r w:rsidRPr="0095437D">
        <w:rPr>
          <w:rFonts w:ascii="Century Gothic" w:hAnsi="Century Gothic"/>
        </w:rPr>
        <w:t>the Food Information Regulations 2014, the Food Information (Amendment) (England) Regulations 2019 and Food Standards Agency allergen guidance; and</w:t>
      </w:r>
    </w:p>
    <w:p w14:paraId="3369762B" w14:textId="77777777" w:rsidR="001D128C" w:rsidRPr="0095437D" w:rsidRDefault="0044629C">
      <w:pPr>
        <w:pStyle w:val="ListBullet"/>
        <w:rPr>
          <w:rFonts w:ascii="Century Gothic" w:hAnsi="Century Gothic"/>
        </w:rPr>
      </w:pPr>
      <w:r w:rsidRPr="0095437D">
        <w:rPr>
          <w:rFonts w:ascii="Century Gothic" w:hAnsi="Century Gothic"/>
        </w:rPr>
        <w:t>the current EYFS statutory framework, where applicable.</w:t>
      </w:r>
    </w:p>
    <w:p w14:paraId="6FE72D6E" w14:textId="77777777" w:rsidR="001D128C" w:rsidRPr="0095437D" w:rsidRDefault="0044629C">
      <w:pPr>
        <w:rPr>
          <w:rFonts w:ascii="Century Gothic" w:hAnsi="Century Gothic"/>
        </w:rPr>
      </w:pPr>
      <w:r w:rsidRPr="0095437D">
        <w:rPr>
          <w:rFonts w:ascii="Century Gothic" w:hAnsi="Century Gothic"/>
        </w:rPr>
        <w:t>The school must have regard to the DfE allergy safety guidance. Any decision to depart from it must be supported by a clear, justifiable and recorded reason.</w:t>
      </w:r>
    </w:p>
    <w:p w14:paraId="12C6BEB0" w14:textId="77777777" w:rsidR="001D128C" w:rsidRPr="0095437D" w:rsidRDefault="0044629C">
      <w:pPr>
        <w:pStyle w:val="Heading1"/>
        <w:rPr>
          <w:rFonts w:ascii="Century Gothic" w:hAnsi="Century Gothic"/>
        </w:rPr>
      </w:pPr>
      <w:r w:rsidRPr="0095437D">
        <w:rPr>
          <w:rFonts w:ascii="Century Gothic" w:hAnsi="Century Gothic"/>
        </w:rPr>
        <w:t>3. Definitions</w:t>
      </w:r>
    </w:p>
    <w:tbl>
      <w:tblPr>
        <w:tblStyle w:val="TableGrid"/>
        <w:tblW w:w="0" w:type="auto"/>
        <w:jc w:val="center"/>
        <w:tblLayout w:type="fixed"/>
        <w:tblLook w:val="04A0" w:firstRow="1" w:lastRow="0" w:firstColumn="1" w:lastColumn="0" w:noHBand="0" w:noVBand="1"/>
      </w:tblPr>
      <w:tblGrid>
        <w:gridCol w:w="2232"/>
        <w:gridCol w:w="7200"/>
      </w:tblGrid>
      <w:tr w:rsidR="001D128C" w:rsidRPr="0095437D" w14:paraId="450EA2A2" w14:textId="77777777">
        <w:trPr>
          <w:cantSplit/>
          <w:jc w:val="center"/>
        </w:trPr>
        <w:tc>
          <w:tcPr>
            <w:tcW w:w="2232" w:type="dxa"/>
            <w:shd w:val="clear" w:color="auto" w:fill="17365D"/>
            <w:tcMar>
              <w:top w:w="70" w:type="dxa"/>
              <w:left w:w="100" w:type="dxa"/>
              <w:bottom w:w="70" w:type="dxa"/>
              <w:right w:w="100" w:type="dxa"/>
            </w:tcMar>
            <w:vAlign w:val="center"/>
          </w:tcPr>
          <w:p w14:paraId="6D8E24CD" w14:textId="77777777" w:rsidR="001D128C" w:rsidRPr="009E34F1" w:rsidRDefault="0044629C">
            <w:pPr>
              <w:spacing w:after="0"/>
              <w:rPr>
                <w:rFonts w:ascii="Century Gothic" w:hAnsi="Century Gothic"/>
                <w:sz w:val="22"/>
                <w:szCs w:val="28"/>
              </w:rPr>
            </w:pPr>
            <w:r w:rsidRPr="009E34F1">
              <w:rPr>
                <w:rFonts w:ascii="Century Gothic" w:hAnsi="Century Gothic"/>
                <w:b/>
                <w:color w:val="FFFFFF"/>
                <w:sz w:val="22"/>
                <w:szCs w:val="28"/>
              </w:rPr>
              <w:t>Term</w:t>
            </w:r>
          </w:p>
        </w:tc>
        <w:tc>
          <w:tcPr>
            <w:tcW w:w="7200" w:type="dxa"/>
            <w:shd w:val="clear" w:color="auto" w:fill="17365D"/>
            <w:tcMar>
              <w:top w:w="70" w:type="dxa"/>
              <w:left w:w="100" w:type="dxa"/>
              <w:bottom w:w="70" w:type="dxa"/>
              <w:right w:w="100" w:type="dxa"/>
            </w:tcMar>
            <w:vAlign w:val="center"/>
          </w:tcPr>
          <w:p w14:paraId="0126B587" w14:textId="77777777" w:rsidR="001D128C" w:rsidRPr="009E34F1" w:rsidRDefault="0044629C">
            <w:pPr>
              <w:spacing w:after="0"/>
              <w:rPr>
                <w:rFonts w:ascii="Century Gothic" w:hAnsi="Century Gothic"/>
                <w:sz w:val="22"/>
                <w:szCs w:val="28"/>
              </w:rPr>
            </w:pPr>
            <w:r w:rsidRPr="009E34F1">
              <w:rPr>
                <w:rFonts w:ascii="Century Gothic" w:hAnsi="Century Gothic"/>
                <w:b/>
                <w:color w:val="FFFFFF"/>
                <w:sz w:val="22"/>
                <w:szCs w:val="28"/>
              </w:rPr>
              <w:t>Meaning</w:t>
            </w:r>
          </w:p>
        </w:tc>
      </w:tr>
      <w:tr w:rsidR="001D128C" w:rsidRPr="0095437D" w14:paraId="59A77A89" w14:textId="77777777">
        <w:trPr>
          <w:cantSplit/>
          <w:jc w:val="center"/>
        </w:trPr>
        <w:tc>
          <w:tcPr>
            <w:tcW w:w="2232" w:type="dxa"/>
            <w:tcMar>
              <w:top w:w="70" w:type="dxa"/>
              <w:left w:w="100" w:type="dxa"/>
              <w:bottom w:w="70" w:type="dxa"/>
              <w:right w:w="100" w:type="dxa"/>
            </w:tcMar>
            <w:vAlign w:val="center"/>
          </w:tcPr>
          <w:p w14:paraId="5D81E93B"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Allergy</w:t>
            </w:r>
          </w:p>
        </w:tc>
        <w:tc>
          <w:tcPr>
            <w:tcW w:w="7200" w:type="dxa"/>
            <w:tcMar>
              <w:top w:w="70" w:type="dxa"/>
              <w:left w:w="100" w:type="dxa"/>
              <w:bottom w:w="70" w:type="dxa"/>
              <w:right w:w="100" w:type="dxa"/>
            </w:tcMar>
            <w:vAlign w:val="center"/>
          </w:tcPr>
          <w:p w14:paraId="5BDD7391"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An immune-system reaction to a normally harmless substance, including food, insect stings, medicines, contact allergens and airborne allergens.</w:t>
            </w:r>
          </w:p>
        </w:tc>
      </w:tr>
      <w:tr w:rsidR="001D128C" w:rsidRPr="0095437D" w14:paraId="4926D920" w14:textId="77777777">
        <w:trPr>
          <w:cantSplit/>
          <w:jc w:val="center"/>
        </w:trPr>
        <w:tc>
          <w:tcPr>
            <w:tcW w:w="2232" w:type="dxa"/>
            <w:shd w:val="clear" w:color="auto" w:fill="F2F4F7"/>
            <w:tcMar>
              <w:top w:w="70" w:type="dxa"/>
              <w:left w:w="100" w:type="dxa"/>
              <w:bottom w:w="70" w:type="dxa"/>
              <w:right w:w="100" w:type="dxa"/>
            </w:tcMar>
            <w:vAlign w:val="center"/>
          </w:tcPr>
          <w:p w14:paraId="0914B316"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Anaphylaxis</w:t>
            </w:r>
          </w:p>
        </w:tc>
        <w:tc>
          <w:tcPr>
            <w:tcW w:w="7200" w:type="dxa"/>
            <w:shd w:val="clear" w:color="auto" w:fill="F2F4F7"/>
            <w:tcMar>
              <w:top w:w="70" w:type="dxa"/>
              <w:left w:w="100" w:type="dxa"/>
              <w:bottom w:w="70" w:type="dxa"/>
              <w:right w:w="100" w:type="dxa"/>
            </w:tcMar>
            <w:vAlign w:val="center"/>
          </w:tcPr>
          <w:p w14:paraId="7A271A3F"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 potentially fatal reaction affecting Airway, Breathing or Circulation (ABC). Skin symptoms may be absent.</w:t>
            </w:r>
          </w:p>
        </w:tc>
      </w:tr>
      <w:tr w:rsidR="001D128C" w:rsidRPr="0095437D" w14:paraId="0B35CC04" w14:textId="77777777">
        <w:trPr>
          <w:cantSplit/>
          <w:jc w:val="center"/>
        </w:trPr>
        <w:tc>
          <w:tcPr>
            <w:tcW w:w="2232" w:type="dxa"/>
            <w:tcMar>
              <w:top w:w="70" w:type="dxa"/>
              <w:left w:w="100" w:type="dxa"/>
              <w:bottom w:w="70" w:type="dxa"/>
              <w:right w:w="100" w:type="dxa"/>
            </w:tcMar>
            <w:vAlign w:val="center"/>
          </w:tcPr>
          <w:p w14:paraId="72646C60"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Individual Healthcare Plan (IHP)</w:t>
            </w:r>
          </w:p>
        </w:tc>
        <w:tc>
          <w:tcPr>
            <w:tcW w:w="7200" w:type="dxa"/>
            <w:tcMar>
              <w:top w:w="70" w:type="dxa"/>
              <w:left w:w="100" w:type="dxa"/>
              <w:bottom w:w="70" w:type="dxa"/>
              <w:right w:w="100" w:type="dxa"/>
            </w:tcMar>
            <w:vAlign w:val="center"/>
          </w:tcPr>
          <w:p w14:paraId="119E9138"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 written plan describing the support required, by whom, when and what must happen in an emergency.</w:t>
            </w:r>
          </w:p>
        </w:tc>
      </w:tr>
      <w:tr w:rsidR="001D128C" w:rsidRPr="0095437D" w14:paraId="5DB2372A" w14:textId="77777777">
        <w:trPr>
          <w:cantSplit/>
          <w:jc w:val="center"/>
        </w:trPr>
        <w:tc>
          <w:tcPr>
            <w:tcW w:w="2232" w:type="dxa"/>
            <w:shd w:val="clear" w:color="auto" w:fill="F2F4F7"/>
            <w:tcMar>
              <w:top w:w="70" w:type="dxa"/>
              <w:left w:w="100" w:type="dxa"/>
              <w:bottom w:w="70" w:type="dxa"/>
              <w:right w:w="100" w:type="dxa"/>
            </w:tcMar>
            <w:vAlign w:val="center"/>
          </w:tcPr>
          <w:p w14:paraId="29E0718C"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lastRenderedPageBreak/>
              <w:t>Serious incident</w:t>
            </w:r>
          </w:p>
        </w:tc>
        <w:tc>
          <w:tcPr>
            <w:tcW w:w="7200" w:type="dxa"/>
            <w:shd w:val="clear" w:color="auto" w:fill="F2F4F7"/>
            <w:tcMar>
              <w:top w:w="70" w:type="dxa"/>
              <w:left w:w="100" w:type="dxa"/>
              <w:bottom w:w="70" w:type="dxa"/>
              <w:right w:w="100" w:type="dxa"/>
            </w:tcMar>
            <w:vAlign w:val="center"/>
          </w:tcPr>
          <w:p w14:paraId="2270D543"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An event in which a person is harmed or placed at immediate and significant risk of harm.</w:t>
            </w:r>
          </w:p>
        </w:tc>
      </w:tr>
      <w:tr w:rsidR="001D128C" w:rsidRPr="0095437D" w14:paraId="34DFEF95" w14:textId="77777777">
        <w:trPr>
          <w:cantSplit/>
          <w:jc w:val="center"/>
        </w:trPr>
        <w:tc>
          <w:tcPr>
            <w:tcW w:w="2232" w:type="dxa"/>
            <w:tcMar>
              <w:top w:w="70" w:type="dxa"/>
              <w:left w:w="100" w:type="dxa"/>
              <w:bottom w:w="70" w:type="dxa"/>
              <w:right w:w="100" w:type="dxa"/>
            </w:tcMar>
            <w:vAlign w:val="center"/>
          </w:tcPr>
          <w:p w14:paraId="18FB3F92"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Near miss</w:t>
            </w:r>
          </w:p>
        </w:tc>
        <w:tc>
          <w:tcPr>
            <w:tcW w:w="7200" w:type="dxa"/>
            <w:tcMar>
              <w:top w:w="70" w:type="dxa"/>
              <w:left w:w="100" w:type="dxa"/>
              <w:bottom w:w="70" w:type="dxa"/>
              <w:right w:w="100" w:type="dxa"/>
            </w:tcMar>
            <w:vAlign w:val="center"/>
          </w:tcPr>
          <w:p w14:paraId="79C27A6F"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An event causing no harm but which clearly could have done if circumstances had been slightly different.</w:t>
            </w:r>
          </w:p>
        </w:tc>
      </w:tr>
      <w:tr w:rsidR="001D128C" w:rsidRPr="0095437D" w14:paraId="497536BF" w14:textId="77777777">
        <w:trPr>
          <w:cantSplit/>
          <w:jc w:val="center"/>
        </w:trPr>
        <w:tc>
          <w:tcPr>
            <w:tcW w:w="2232" w:type="dxa"/>
            <w:shd w:val="clear" w:color="auto" w:fill="F2F4F7"/>
            <w:tcMar>
              <w:top w:w="70" w:type="dxa"/>
              <w:left w:w="100" w:type="dxa"/>
              <w:bottom w:w="70" w:type="dxa"/>
              <w:right w:w="100" w:type="dxa"/>
            </w:tcMar>
            <w:vAlign w:val="center"/>
          </w:tcPr>
          <w:p w14:paraId="0DF6F954"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Food intolerance / coeliac disease</w:t>
            </w:r>
          </w:p>
        </w:tc>
        <w:tc>
          <w:tcPr>
            <w:tcW w:w="7200" w:type="dxa"/>
            <w:shd w:val="clear" w:color="auto" w:fill="F2F4F7"/>
            <w:tcMar>
              <w:top w:w="70" w:type="dxa"/>
              <w:left w:w="100" w:type="dxa"/>
              <w:bottom w:w="70" w:type="dxa"/>
              <w:right w:w="100" w:type="dxa"/>
            </w:tcMar>
            <w:vAlign w:val="center"/>
          </w:tcPr>
          <w:p w14:paraId="56C7C8F5"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Conditions requiring dietary management but which do not cause anaphylaxis; managed under the medical conditions policy, with robust cross-contact controls where needed.</w:t>
            </w:r>
          </w:p>
        </w:tc>
      </w:tr>
    </w:tbl>
    <w:p w14:paraId="30C20BC3" w14:textId="77777777" w:rsidR="001D128C" w:rsidRPr="0095437D" w:rsidRDefault="001D128C">
      <w:pPr>
        <w:spacing w:after="20"/>
        <w:rPr>
          <w:rFonts w:ascii="Century Gothic" w:hAnsi="Century Gothic"/>
        </w:rPr>
      </w:pPr>
    </w:p>
    <w:p w14:paraId="1F4A1188" w14:textId="77777777" w:rsidR="001D128C" w:rsidRPr="0095437D" w:rsidRDefault="0044629C">
      <w:pPr>
        <w:pStyle w:val="Heading1"/>
        <w:rPr>
          <w:rFonts w:ascii="Century Gothic" w:hAnsi="Century Gothic"/>
        </w:rPr>
      </w:pPr>
      <w:r w:rsidRPr="0095437D">
        <w:rPr>
          <w:rFonts w:ascii="Century Gothic" w:hAnsi="Century Gothic"/>
        </w:rPr>
        <w:t>4. Leadership and responsibilities</w:t>
      </w:r>
    </w:p>
    <w:p w14:paraId="778F5223" w14:textId="77777777" w:rsidR="001D128C" w:rsidRPr="0095437D" w:rsidRDefault="0044629C">
      <w:pPr>
        <w:pStyle w:val="Heading2"/>
        <w:rPr>
          <w:rFonts w:ascii="Century Gothic" w:hAnsi="Century Gothic"/>
        </w:rPr>
      </w:pPr>
      <w:r w:rsidRPr="0095437D">
        <w:rPr>
          <w:rFonts w:ascii="Century Gothic" w:hAnsi="Century Gothic"/>
        </w:rPr>
        <w:t>4.1 Trust Board and Local Governing Committee</w:t>
      </w:r>
    </w:p>
    <w:p w14:paraId="504F10B6" w14:textId="77777777" w:rsidR="001D128C" w:rsidRPr="0095437D" w:rsidRDefault="0044629C">
      <w:pPr>
        <w:pStyle w:val="ListBullet"/>
        <w:rPr>
          <w:rFonts w:ascii="Century Gothic" w:hAnsi="Century Gothic"/>
        </w:rPr>
      </w:pPr>
      <w:r w:rsidRPr="0095437D">
        <w:rPr>
          <w:rFonts w:ascii="Century Gothic" w:hAnsi="Century Gothic"/>
        </w:rPr>
        <w:t>ensure each school has, publishes, implements and reviews a dedicated allergy safety policy at least annually;</w:t>
      </w:r>
    </w:p>
    <w:p w14:paraId="0440E3AC" w14:textId="77777777" w:rsidR="001D128C" w:rsidRPr="0095437D" w:rsidRDefault="0044629C">
      <w:pPr>
        <w:pStyle w:val="ListBullet"/>
        <w:rPr>
          <w:rFonts w:ascii="Century Gothic" w:hAnsi="Century Gothic"/>
        </w:rPr>
      </w:pPr>
      <w:r w:rsidRPr="0095437D">
        <w:rPr>
          <w:rFonts w:ascii="Century Gothic" w:hAnsi="Century Gothic"/>
        </w:rPr>
        <w:t>seek assurance about training, IHPs, emergency medication, catering controls, incidents and near misses;</w:t>
      </w:r>
    </w:p>
    <w:p w14:paraId="486AF0E3" w14:textId="77777777" w:rsidR="001D128C" w:rsidRPr="0095437D" w:rsidRDefault="0044629C">
      <w:pPr>
        <w:pStyle w:val="ListBullet"/>
        <w:rPr>
          <w:rFonts w:ascii="Century Gothic" w:hAnsi="Century Gothic"/>
        </w:rPr>
      </w:pPr>
      <w:r w:rsidRPr="0095437D">
        <w:rPr>
          <w:rFonts w:ascii="Century Gothic" w:hAnsi="Century Gothic"/>
        </w:rPr>
        <w:t>ensure allergy risks are included in risk-management arrangements and actively monitored; and</w:t>
      </w:r>
    </w:p>
    <w:p w14:paraId="49A7FF2B" w14:textId="77777777" w:rsidR="001D128C" w:rsidRPr="0095437D" w:rsidRDefault="0044629C">
      <w:pPr>
        <w:pStyle w:val="ListBullet"/>
        <w:rPr>
          <w:rFonts w:ascii="Century Gothic" w:hAnsi="Century Gothic"/>
        </w:rPr>
      </w:pPr>
      <w:r w:rsidRPr="0095437D">
        <w:rPr>
          <w:rFonts w:ascii="Century Gothic" w:hAnsi="Century Gothic"/>
        </w:rPr>
        <w:t>ensure pupils are included in school life through reasonable adjustments and are not denied admission or activities because of allergy except where supported by an individual risk assessment and professional advice.</w:t>
      </w:r>
    </w:p>
    <w:p w14:paraId="4CF4F222" w14:textId="63D69495" w:rsidR="001D128C" w:rsidRPr="0095437D" w:rsidRDefault="0044629C">
      <w:pPr>
        <w:pStyle w:val="Heading2"/>
        <w:rPr>
          <w:rFonts w:ascii="Century Gothic" w:hAnsi="Century Gothic"/>
        </w:rPr>
      </w:pPr>
      <w:r w:rsidRPr="0095437D">
        <w:rPr>
          <w:rFonts w:ascii="Century Gothic" w:hAnsi="Century Gothic"/>
        </w:rPr>
        <w:t>4.2 Headteacher</w:t>
      </w:r>
      <w:r w:rsidR="00466D99">
        <w:rPr>
          <w:rFonts w:ascii="Century Gothic" w:hAnsi="Century Gothic"/>
        </w:rPr>
        <w:t>s</w:t>
      </w:r>
    </w:p>
    <w:p w14:paraId="6BF9D033" w14:textId="3FC25AAC" w:rsidR="001D128C" w:rsidRPr="0095437D" w:rsidRDefault="0044629C">
      <w:pPr>
        <w:pStyle w:val="ListBullet"/>
        <w:rPr>
          <w:rFonts w:ascii="Century Gothic" w:hAnsi="Century Gothic"/>
        </w:rPr>
      </w:pPr>
      <w:r w:rsidRPr="0095437D">
        <w:rPr>
          <w:rFonts w:ascii="Century Gothic" w:hAnsi="Century Gothic"/>
        </w:rPr>
        <w:t>ha</w:t>
      </w:r>
      <w:r w:rsidR="00466D99">
        <w:rPr>
          <w:rFonts w:ascii="Century Gothic" w:hAnsi="Century Gothic"/>
        </w:rPr>
        <w:t>ve</w:t>
      </w:r>
      <w:r w:rsidRPr="0095437D">
        <w:rPr>
          <w:rFonts w:ascii="Century Gothic" w:hAnsi="Century Gothic"/>
        </w:rPr>
        <w:t xml:space="preserve"> overall responsibility for implementing this policy and ensuring sufficient trained adults are available throughout the school day, during clubs and on visits;</w:t>
      </w:r>
    </w:p>
    <w:p w14:paraId="69B52A2A" w14:textId="77777777" w:rsidR="001D128C" w:rsidRPr="0095437D" w:rsidRDefault="0044629C">
      <w:pPr>
        <w:pStyle w:val="ListBullet"/>
        <w:rPr>
          <w:rFonts w:ascii="Century Gothic" w:hAnsi="Century Gothic"/>
        </w:rPr>
      </w:pPr>
      <w:r w:rsidRPr="0095437D">
        <w:rPr>
          <w:rFonts w:ascii="Century Gothic" w:hAnsi="Century Gothic"/>
        </w:rPr>
        <w:t>appoints a named senior Allergy Safety Lead and ensures they have sufficient authority and time;</w:t>
      </w:r>
    </w:p>
    <w:p w14:paraId="661F6DFD" w14:textId="77777777" w:rsidR="001D128C" w:rsidRPr="0095437D" w:rsidRDefault="0044629C">
      <w:pPr>
        <w:pStyle w:val="ListBullet"/>
        <w:rPr>
          <w:rFonts w:ascii="Century Gothic" w:hAnsi="Century Gothic"/>
        </w:rPr>
      </w:pPr>
      <w:r w:rsidRPr="0095437D">
        <w:rPr>
          <w:rFonts w:ascii="Century Gothic" w:hAnsi="Century Gothic"/>
        </w:rPr>
        <w:t>ensures safe arrangements are in place before an external or agency worker takes responsibility for pupils; and</w:t>
      </w:r>
    </w:p>
    <w:p w14:paraId="5ECB6FDB" w14:textId="77777777" w:rsidR="001D128C" w:rsidRPr="0095437D" w:rsidRDefault="0044629C">
      <w:pPr>
        <w:pStyle w:val="ListBullet"/>
        <w:rPr>
          <w:rFonts w:ascii="Century Gothic" w:hAnsi="Century Gothic"/>
        </w:rPr>
      </w:pPr>
      <w:r w:rsidRPr="0095437D">
        <w:rPr>
          <w:rFonts w:ascii="Century Gothic" w:hAnsi="Century Gothic"/>
        </w:rPr>
        <w:t>reports significant concerns and incidents to the Trust and LGC through agreed arrangements.</w:t>
      </w:r>
    </w:p>
    <w:p w14:paraId="3D8F0272" w14:textId="77777777" w:rsidR="001D128C" w:rsidRPr="0095437D" w:rsidRDefault="0044629C">
      <w:pPr>
        <w:pStyle w:val="Heading2"/>
        <w:rPr>
          <w:rFonts w:ascii="Century Gothic" w:hAnsi="Century Gothic"/>
        </w:rPr>
      </w:pPr>
      <w:r w:rsidRPr="0095437D">
        <w:rPr>
          <w:rFonts w:ascii="Century Gothic" w:hAnsi="Century Gothic"/>
        </w:rPr>
        <w:t xml:space="preserve">4.3 </w:t>
      </w:r>
      <w:r w:rsidRPr="00197940">
        <w:rPr>
          <w:rFonts w:ascii="Century Gothic" w:hAnsi="Century Gothic"/>
        </w:rPr>
        <w:t>Named senior Allergy Safety Lead</w:t>
      </w:r>
    </w:p>
    <w:p w14:paraId="325D99BE" w14:textId="77777777" w:rsidR="001D128C" w:rsidRPr="0095437D" w:rsidRDefault="0044629C">
      <w:pPr>
        <w:pStyle w:val="ListBullet"/>
        <w:rPr>
          <w:rFonts w:ascii="Century Gothic" w:hAnsi="Century Gothic"/>
        </w:rPr>
      </w:pPr>
      <w:r w:rsidRPr="0095437D">
        <w:rPr>
          <w:rFonts w:ascii="Century Gothic" w:hAnsi="Century Gothic"/>
        </w:rPr>
        <w:t>maintains the allergy register and oversees IHPs and clinical action plans;</w:t>
      </w:r>
    </w:p>
    <w:p w14:paraId="4BDFEF0E" w14:textId="77777777" w:rsidR="001D128C" w:rsidRPr="0095437D" w:rsidRDefault="0044629C">
      <w:pPr>
        <w:pStyle w:val="ListBullet"/>
        <w:rPr>
          <w:rFonts w:ascii="Century Gothic" w:hAnsi="Century Gothic"/>
        </w:rPr>
      </w:pPr>
      <w:r w:rsidRPr="0095437D">
        <w:rPr>
          <w:rFonts w:ascii="Century Gothic" w:hAnsi="Century Gothic"/>
        </w:rPr>
        <w:t>coordinates annual training, induction, assurance checks and training records;</w:t>
      </w:r>
    </w:p>
    <w:p w14:paraId="68E2CE8A" w14:textId="77777777" w:rsidR="001D128C" w:rsidRPr="0095437D" w:rsidRDefault="0044629C">
      <w:pPr>
        <w:pStyle w:val="ListBullet"/>
        <w:rPr>
          <w:rFonts w:ascii="Century Gothic" w:hAnsi="Century Gothic"/>
        </w:rPr>
      </w:pPr>
      <w:r w:rsidRPr="0095437D">
        <w:rPr>
          <w:rFonts w:ascii="Century Gothic" w:hAnsi="Century Gothic"/>
        </w:rPr>
        <w:t>ensures prescribed and spare emergency medication is accessible, checked and replaced;</w:t>
      </w:r>
    </w:p>
    <w:p w14:paraId="601A77E5" w14:textId="77777777" w:rsidR="001D128C" w:rsidRPr="0095437D" w:rsidRDefault="0044629C">
      <w:pPr>
        <w:pStyle w:val="ListBullet"/>
        <w:rPr>
          <w:rFonts w:ascii="Century Gothic" w:hAnsi="Century Gothic"/>
        </w:rPr>
      </w:pPr>
      <w:r w:rsidRPr="0095437D">
        <w:rPr>
          <w:rFonts w:ascii="Century Gothic" w:hAnsi="Century Gothic"/>
        </w:rPr>
        <w:t>coordinates risk assessment, information sharing and liaison with parents, caterers and providers; and</w:t>
      </w:r>
    </w:p>
    <w:p w14:paraId="72767E61" w14:textId="77777777" w:rsidR="001D128C" w:rsidRPr="0095437D" w:rsidRDefault="0044629C">
      <w:pPr>
        <w:pStyle w:val="ListBullet"/>
        <w:rPr>
          <w:rFonts w:ascii="Century Gothic" w:hAnsi="Century Gothic"/>
        </w:rPr>
      </w:pPr>
      <w:r w:rsidRPr="0095437D">
        <w:rPr>
          <w:rFonts w:ascii="Century Gothic" w:hAnsi="Century Gothic"/>
        </w:rPr>
        <w:t>leads the review of serious incidents and near misses and ensures actions are completed.</w:t>
      </w:r>
    </w:p>
    <w:p w14:paraId="46DB488C" w14:textId="77777777" w:rsidR="001D128C" w:rsidRPr="0095437D" w:rsidRDefault="0044629C">
      <w:pPr>
        <w:pStyle w:val="Heading2"/>
        <w:rPr>
          <w:rFonts w:ascii="Century Gothic" w:hAnsi="Century Gothic"/>
        </w:rPr>
      </w:pPr>
      <w:r w:rsidRPr="0095437D">
        <w:rPr>
          <w:rFonts w:ascii="Century Gothic" w:hAnsi="Century Gothic"/>
        </w:rPr>
        <w:t>4.4 All staff and pupil-facing adults</w:t>
      </w:r>
    </w:p>
    <w:p w14:paraId="657AFFB2" w14:textId="77777777" w:rsidR="001D128C" w:rsidRPr="0095437D" w:rsidRDefault="0044629C">
      <w:pPr>
        <w:pStyle w:val="ListBullet"/>
        <w:rPr>
          <w:rFonts w:ascii="Century Gothic" w:hAnsi="Century Gothic"/>
        </w:rPr>
      </w:pPr>
      <w:r w:rsidRPr="0095437D">
        <w:rPr>
          <w:rFonts w:ascii="Century Gothic" w:hAnsi="Century Gothic"/>
        </w:rPr>
        <w:t>complete required allergy-awareness and emergency-response training;</w:t>
      </w:r>
    </w:p>
    <w:p w14:paraId="3AB02B87" w14:textId="77777777" w:rsidR="001D128C" w:rsidRPr="0095437D" w:rsidRDefault="0044629C">
      <w:pPr>
        <w:pStyle w:val="ListBullet"/>
        <w:rPr>
          <w:rFonts w:ascii="Century Gothic" w:hAnsi="Century Gothic"/>
        </w:rPr>
      </w:pPr>
      <w:r w:rsidRPr="0095437D">
        <w:rPr>
          <w:rFonts w:ascii="Century Gothic" w:hAnsi="Century Gothic"/>
        </w:rPr>
        <w:t>know the pupils relevant to their role, the location of emergency medication and how to summon help;</w:t>
      </w:r>
    </w:p>
    <w:p w14:paraId="1382A80C" w14:textId="77777777" w:rsidR="001D128C" w:rsidRPr="0095437D" w:rsidRDefault="0044629C">
      <w:pPr>
        <w:pStyle w:val="ListBullet"/>
        <w:rPr>
          <w:rFonts w:ascii="Century Gothic" w:hAnsi="Century Gothic"/>
        </w:rPr>
      </w:pPr>
      <w:r w:rsidRPr="0095437D">
        <w:rPr>
          <w:rFonts w:ascii="Century Gothic" w:hAnsi="Century Gothic"/>
        </w:rPr>
        <w:t>follow IHPs, Allergy Action Plans, emergency procedures and exposure controls;</w:t>
      </w:r>
    </w:p>
    <w:p w14:paraId="16758B36" w14:textId="77777777" w:rsidR="001D128C" w:rsidRPr="0095437D" w:rsidRDefault="0044629C">
      <w:pPr>
        <w:pStyle w:val="ListBullet"/>
        <w:rPr>
          <w:rFonts w:ascii="Century Gothic" w:hAnsi="Century Gothic"/>
        </w:rPr>
      </w:pPr>
      <w:r w:rsidRPr="0095437D">
        <w:rPr>
          <w:rFonts w:ascii="Century Gothic" w:hAnsi="Century Gothic"/>
        </w:rPr>
        <w:t>consider allergy risks when planning food, lessons, events, visitors, clubs and trips; and</w:t>
      </w:r>
    </w:p>
    <w:p w14:paraId="366A4898" w14:textId="77777777" w:rsidR="001D128C" w:rsidRPr="0095437D" w:rsidRDefault="0044629C">
      <w:pPr>
        <w:pStyle w:val="ListBullet"/>
        <w:rPr>
          <w:rFonts w:ascii="Century Gothic" w:hAnsi="Century Gothic"/>
        </w:rPr>
      </w:pPr>
      <w:r w:rsidRPr="0095437D">
        <w:rPr>
          <w:rFonts w:ascii="Century Gothic" w:hAnsi="Century Gothic"/>
        </w:rPr>
        <w:t>record and report any allergic reaction, serious incident or near miss.</w:t>
      </w:r>
    </w:p>
    <w:p w14:paraId="266FCEFB" w14:textId="77777777" w:rsidR="001D128C" w:rsidRPr="0095437D" w:rsidRDefault="0044629C">
      <w:pPr>
        <w:pStyle w:val="Heading2"/>
        <w:rPr>
          <w:rFonts w:ascii="Century Gothic" w:hAnsi="Century Gothic"/>
        </w:rPr>
      </w:pPr>
      <w:r w:rsidRPr="0095437D">
        <w:rPr>
          <w:rFonts w:ascii="Century Gothic" w:hAnsi="Century Gothic"/>
        </w:rPr>
        <w:lastRenderedPageBreak/>
        <w:t>4.5 Parents and carers</w:t>
      </w:r>
    </w:p>
    <w:p w14:paraId="2A642BE8" w14:textId="77777777" w:rsidR="001D128C" w:rsidRPr="0095437D" w:rsidRDefault="0044629C">
      <w:pPr>
        <w:pStyle w:val="ListBullet"/>
        <w:rPr>
          <w:rFonts w:ascii="Century Gothic" w:hAnsi="Century Gothic"/>
        </w:rPr>
      </w:pPr>
      <w:r w:rsidRPr="0095437D">
        <w:rPr>
          <w:rFonts w:ascii="Century Gothic" w:hAnsi="Century Gothic"/>
        </w:rPr>
        <w:t>provide accurate, current information about allergies, symptoms, triggers, medication and emergency contacts;</w:t>
      </w:r>
    </w:p>
    <w:p w14:paraId="5FF52A03" w14:textId="77777777" w:rsidR="001D128C" w:rsidRPr="0095437D" w:rsidRDefault="0044629C">
      <w:pPr>
        <w:pStyle w:val="ListBullet"/>
        <w:rPr>
          <w:rFonts w:ascii="Century Gothic" w:hAnsi="Century Gothic"/>
        </w:rPr>
      </w:pPr>
      <w:r w:rsidRPr="0095437D">
        <w:rPr>
          <w:rFonts w:ascii="Century Gothic" w:hAnsi="Century Gothic"/>
        </w:rPr>
        <w:t>provide current clinical action plans and prescribed medication/equipment in date, normally including two AAIs where prescribed;</w:t>
      </w:r>
    </w:p>
    <w:p w14:paraId="5B59A0E9" w14:textId="77777777" w:rsidR="001D128C" w:rsidRPr="0095437D" w:rsidRDefault="0044629C">
      <w:pPr>
        <w:pStyle w:val="ListBullet"/>
        <w:rPr>
          <w:rFonts w:ascii="Century Gothic" w:hAnsi="Century Gothic"/>
        </w:rPr>
      </w:pPr>
      <w:r w:rsidRPr="0095437D">
        <w:rPr>
          <w:rFonts w:ascii="Century Gothic" w:hAnsi="Century Gothic"/>
        </w:rPr>
        <w:t>take part in developing and reviewing the pupil’s IHP; and</w:t>
      </w:r>
    </w:p>
    <w:p w14:paraId="187EF319" w14:textId="77777777" w:rsidR="001D128C" w:rsidRPr="0095437D" w:rsidRDefault="0044629C">
      <w:pPr>
        <w:pStyle w:val="ListBullet"/>
        <w:rPr>
          <w:rFonts w:ascii="Century Gothic" w:hAnsi="Century Gothic"/>
        </w:rPr>
      </w:pPr>
      <w:r w:rsidRPr="0095437D">
        <w:rPr>
          <w:rFonts w:ascii="Century Gothic" w:hAnsi="Century Gothic"/>
        </w:rPr>
        <w:t>tell the school immediately of any change.</w:t>
      </w:r>
    </w:p>
    <w:p w14:paraId="5940C180" w14:textId="77777777" w:rsidR="001D128C" w:rsidRPr="0095437D" w:rsidRDefault="0044629C">
      <w:pPr>
        <w:pStyle w:val="Heading2"/>
        <w:rPr>
          <w:rFonts w:ascii="Century Gothic" w:hAnsi="Century Gothic"/>
        </w:rPr>
      </w:pPr>
      <w:r w:rsidRPr="0095437D">
        <w:rPr>
          <w:rFonts w:ascii="Century Gothic" w:hAnsi="Century Gothic"/>
        </w:rPr>
        <w:t>4.6 Pupils</w:t>
      </w:r>
    </w:p>
    <w:p w14:paraId="244C26EA" w14:textId="77777777" w:rsidR="001D128C" w:rsidRPr="0095437D" w:rsidRDefault="0044629C">
      <w:pPr>
        <w:rPr>
          <w:rFonts w:ascii="Century Gothic" w:hAnsi="Century Gothic"/>
        </w:rPr>
      </w:pPr>
      <w:r w:rsidRPr="0095437D">
        <w:rPr>
          <w:rFonts w:ascii="Century Gothic" w:hAnsi="Century Gothic"/>
        </w:rPr>
        <w:t xml:space="preserve">Pupils will be involved in decisions in a way appropriate to their age and understanding. They will be supported to </w:t>
      </w:r>
      <w:proofErr w:type="spellStart"/>
      <w:r w:rsidRPr="0095437D">
        <w:rPr>
          <w:rFonts w:ascii="Century Gothic" w:hAnsi="Century Gothic"/>
        </w:rPr>
        <w:t>recognise</w:t>
      </w:r>
      <w:proofErr w:type="spellEnd"/>
      <w:r w:rsidRPr="0095437D">
        <w:rPr>
          <w:rFonts w:ascii="Century Gothic" w:hAnsi="Century Gothic"/>
        </w:rPr>
        <w:t xml:space="preserve"> symptoms, seek help promptly, follow agreed arrangements and develop safe independence. Pupils must not share food or medication.</w:t>
      </w:r>
    </w:p>
    <w:p w14:paraId="187DA990" w14:textId="77777777" w:rsidR="001D128C" w:rsidRPr="0095437D" w:rsidRDefault="0044629C">
      <w:pPr>
        <w:pStyle w:val="Heading1"/>
        <w:rPr>
          <w:rFonts w:ascii="Century Gothic" w:hAnsi="Century Gothic"/>
        </w:rPr>
      </w:pPr>
      <w:r w:rsidRPr="0095437D">
        <w:rPr>
          <w:rFonts w:ascii="Century Gothic" w:hAnsi="Century Gothic"/>
        </w:rPr>
        <w:t>5. Identifying and planning for allergy</w:t>
      </w:r>
    </w:p>
    <w:p w14:paraId="27DEC8E3" w14:textId="049977DD" w:rsidR="001D128C" w:rsidRPr="00197940" w:rsidRDefault="0044629C">
      <w:pPr>
        <w:rPr>
          <w:rFonts w:ascii="Century Gothic" w:hAnsi="Century Gothic"/>
        </w:rPr>
      </w:pPr>
      <w:r w:rsidRPr="00197940">
        <w:rPr>
          <w:rFonts w:ascii="Century Gothic" w:hAnsi="Century Gothic"/>
        </w:rPr>
        <w:t xml:space="preserve">The school gathers allergy information on admission and transition, through annual data checks and whenever new information is received. Information is sought from parents, pupils, previous settings and healthcare professionals and recorded securely on </w:t>
      </w:r>
      <w:r w:rsidR="002D4A5F" w:rsidRPr="00197940">
        <w:rPr>
          <w:rFonts w:ascii="Century Gothic" w:hAnsi="Century Gothic"/>
        </w:rPr>
        <w:t>Arbor.</w:t>
      </w:r>
    </w:p>
    <w:p w14:paraId="28CD828F" w14:textId="77777777" w:rsidR="001D128C" w:rsidRDefault="0044629C">
      <w:pPr>
        <w:rPr>
          <w:rFonts w:ascii="Century Gothic" w:hAnsi="Century Gothic"/>
        </w:rPr>
      </w:pPr>
      <w:r w:rsidRPr="00197940">
        <w:rPr>
          <w:rFonts w:ascii="Century Gothic" w:hAnsi="Century Gothic"/>
        </w:rPr>
        <w:t>The Allergy Safety Lead maintains a current register recording known allergens, risk of anaphylaxis, prescribed medication and dose, location of medication, the presence of an IHP and Allergy/Asthma Action Plan, and essential emergency arrangements. Relevant staff receive proportionate, need-to-know information before taking responsibility for pupils.</w:t>
      </w:r>
    </w:p>
    <w:p w14:paraId="507FE21E" w14:textId="77777777" w:rsidR="00AB35B1" w:rsidRPr="0095437D" w:rsidRDefault="00AB35B1">
      <w:pPr>
        <w:rPr>
          <w:rFonts w:ascii="Century Gothic" w:hAnsi="Century Gothic"/>
        </w:rPr>
      </w:pPr>
    </w:p>
    <w:tbl>
      <w:tblPr>
        <w:tblStyle w:val="TableGrid"/>
        <w:tblW w:w="0" w:type="auto"/>
        <w:jc w:val="center"/>
        <w:tblLayout w:type="fixed"/>
        <w:tblLook w:val="04A0" w:firstRow="1" w:lastRow="0" w:firstColumn="1" w:lastColumn="0" w:noHBand="0" w:noVBand="1"/>
      </w:tblPr>
      <w:tblGrid>
        <w:gridCol w:w="2088"/>
        <w:gridCol w:w="5688"/>
        <w:gridCol w:w="1656"/>
      </w:tblGrid>
      <w:tr w:rsidR="000001C4" w14:paraId="2962958F" w14:textId="77777777">
        <w:trPr>
          <w:jc w:val="center"/>
        </w:trPr>
        <w:tc>
          <w:tcPr>
            <w:tcW w:w="2088" w:type="dxa"/>
            <w:shd w:val="clear" w:color="auto" w:fill="17365D"/>
            <w:tcMar>
              <w:top w:w="55" w:type="dxa"/>
              <w:left w:w="85" w:type="dxa"/>
              <w:bottom w:w="55" w:type="dxa"/>
              <w:right w:w="85" w:type="dxa"/>
            </w:tcMar>
            <w:vAlign w:val="center"/>
          </w:tcPr>
          <w:p w14:paraId="7DD1DFE3" w14:textId="77777777" w:rsidR="000001C4" w:rsidRPr="00AB35B1" w:rsidRDefault="0044629C">
            <w:pPr>
              <w:spacing w:after="0" w:line="240" w:lineRule="auto"/>
              <w:rPr>
                <w:sz w:val="22"/>
              </w:rPr>
            </w:pPr>
            <w:r w:rsidRPr="00AB35B1">
              <w:rPr>
                <w:b/>
                <w:color w:val="FFFFFF"/>
                <w:sz w:val="22"/>
              </w:rPr>
              <w:t>School record</w:t>
            </w:r>
          </w:p>
        </w:tc>
        <w:tc>
          <w:tcPr>
            <w:tcW w:w="5688" w:type="dxa"/>
            <w:shd w:val="clear" w:color="auto" w:fill="17365D"/>
            <w:tcMar>
              <w:top w:w="55" w:type="dxa"/>
              <w:left w:w="85" w:type="dxa"/>
              <w:bottom w:w="55" w:type="dxa"/>
              <w:right w:w="85" w:type="dxa"/>
            </w:tcMar>
            <w:vAlign w:val="center"/>
          </w:tcPr>
          <w:p w14:paraId="778713E1" w14:textId="77777777" w:rsidR="000001C4" w:rsidRPr="00AB35B1" w:rsidRDefault="0044629C">
            <w:pPr>
              <w:spacing w:after="0" w:line="240" w:lineRule="auto"/>
              <w:rPr>
                <w:sz w:val="22"/>
              </w:rPr>
            </w:pPr>
            <w:r w:rsidRPr="00AB35B1">
              <w:rPr>
                <w:b/>
                <w:color w:val="FFFFFF"/>
                <w:sz w:val="22"/>
              </w:rPr>
              <w:t>System and precise location to be completed by the school</w:t>
            </w:r>
          </w:p>
        </w:tc>
        <w:tc>
          <w:tcPr>
            <w:tcW w:w="1656" w:type="dxa"/>
            <w:shd w:val="clear" w:color="auto" w:fill="17365D"/>
            <w:tcMar>
              <w:top w:w="55" w:type="dxa"/>
              <w:left w:w="85" w:type="dxa"/>
              <w:bottom w:w="55" w:type="dxa"/>
              <w:right w:w="85" w:type="dxa"/>
            </w:tcMar>
            <w:vAlign w:val="center"/>
          </w:tcPr>
          <w:p w14:paraId="14129ECB" w14:textId="77777777" w:rsidR="000001C4" w:rsidRPr="00AB35B1" w:rsidRDefault="0044629C">
            <w:pPr>
              <w:spacing w:after="0" w:line="240" w:lineRule="auto"/>
              <w:rPr>
                <w:sz w:val="22"/>
              </w:rPr>
            </w:pPr>
            <w:r w:rsidRPr="00AB35B1">
              <w:rPr>
                <w:b/>
                <w:color w:val="FFFFFF"/>
                <w:sz w:val="22"/>
              </w:rPr>
              <w:t>Responsible role</w:t>
            </w:r>
          </w:p>
        </w:tc>
      </w:tr>
      <w:tr w:rsidR="000001C4" w14:paraId="4DF467D3" w14:textId="77777777">
        <w:trPr>
          <w:jc w:val="center"/>
        </w:trPr>
        <w:tc>
          <w:tcPr>
            <w:tcW w:w="2088" w:type="dxa"/>
            <w:tcMar>
              <w:top w:w="55" w:type="dxa"/>
              <w:left w:w="85" w:type="dxa"/>
              <w:bottom w:w="55" w:type="dxa"/>
              <w:right w:w="85" w:type="dxa"/>
            </w:tcMar>
            <w:vAlign w:val="center"/>
          </w:tcPr>
          <w:p w14:paraId="46105130" w14:textId="77777777" w:rsidR="000001C4" w:rsidRPr="00AB35B1" w:rsidRDefault="0044629C">
            <w:pPr>
              <w:spacing w:after="0" w:line="240" w:lineRule="auto"/>
              <w:rPr>
                <w:sz w:val="22"/>
              </w:rPr>
            </w:pPr>
            <w:r w:rsidRPr="00AB35B1">
              <w:rPr>
                <w:sz w:val="22"/>
              </w:rPr>
              <w:t>Allergy register</w:t>
            </w:r>
          </w:p>
        </w:tc>
        <w:tc>
          <w:tcPr>
            <w:tcW w:w="5688" w:type="dxa"/>
            <w:tcMar>
              <w:top w:w="55" w:type="dxa"/>
              <w:left w:w="85" w:type="dxa"/>
              <w:bottom w:w="55" w:type="dxa"/>
              <w:right w:w="85" w:type="dxa"/>
            </w:tcMar>
            <w:vAlign w:val="center"/>
          </w:tcPr>
          <w:p w14:paraId="7B0767CA" w14:textId="2D765DC1" w:rsidR="000001C4" w:rsidRPr="00D92C46" w:rsidRDefault="005A427B">
            <w:pPr>
              <w:spacing w:after="0" w:line="240" w:lineRule="auto"/>
              <w:rPr>
                <w:sz w:val="22"/>
              </w:rPr>
            </w:pPr>
            <w:r w:rsidRPr="00D92C46">
              <w:rPr>
                <w:sz w:val="22"/>
              </w:rPr>
              <w:t xml:space="preserve">A list is available on </w:t>
            </w:r>
            <w:r w:rsidR="00DD19AF" w:rsidRPr="00D92C46">
              <w:rPr>
                <w:sz w:val="22"/>
              </w:rPr>
              <w:t xml:space="preserve">Arbor </w:t>
            </w:r>
            <w:r w:rsidRPr="00D92C46">
              <w:rPr>
                <w:sz w:val="22"/>
              </w:rPr>
              <w:t xml:space="preserve">under medical conditions </w:t>
            </w:r>
            <w:r w:rsidR="00734CD2" w:rsidRPr="00D92C46">
              <w:rPr>
                <w:sz w:val="22"/>
              </w:rPr>
              <w:t xml:space="preserve">any allergies are document with allergy first so this is </w:t>
            </w:r>
            <w:r w:rsidR="00D92C46" w:rsidRPr="00D92C46">
              <w:rPr>
                <w:sz w:val="22"/>
              </w:rPr>
              <w:t>clear on the register.</w:t>
            </w:r>
          </w:p>
        </w:tc>
        <w:tc>
          <w:tcPr>
            <w:tcW w:w="1656" w:type="dxa"/>
            <w:tcMar>
              <w:top w:w="55" w:type="dxa"/>
              <w:left w:w="85" w:type="dxa"/>
              <w:bottom w:w="55" w:type="dxa"/>
              <w:right w:w="85" w:type="dxa"/>
            </w:tcMar>
            <w:vAlign w:val="center"/>
          </w:tcPr>
          <w:p w14:paraId="6625A9EA" w14:textId="61BC4D98" w:rsidR="000001C4" w:rsidRPr="00D92C46" w:rsidRDefault="002D4A5F">
            <w:pPr>
              <w:spacing w:after="0" w:line="240" w:lineRule="auto"/>
              <w:rPr>
                <w:sz w:val="22"/>
              </w:rPr>
            </w:pPr>
            <w:r w:rsidRPr="00D92C46">
              <w:rPr>
                <w:sz w:val="22"/>
              </w:rPr>
              <w:t>Office Manager</w:t>
            </w:r>
          </w:p>
        </w:tc>
      </w:tr>
      <w:tr w:rsidR="000001C4" w14:paraId="199703F0" w14:textId="77777777">
        <w:trPr>
          <w:jc w:val="center"/>
        </w:trPr>
        <w:tc>
          <w:tcPr>
            <w:tcW w:w="2088" w:type="dxa"/>
            <w:shd w:val="clear" w:color="auto" w:fill="F2F4F7"/>
            <w:tcMar>
              <w:top w:w="55" w:type="dxa"/>
              <w:left w:w="85" w:type="dxa"/>
              <w:bottom w:w="55" w:type="dxa"/>
              <w:right w:w="85" w:type="dxa"/>
            </w:tcMar>
            <w:vAlign w:val="center"/>
          </w:tcPr>
          <w:p w14:paraId="343FE01F" w14:textId="77777777" w:rsidR="000001C4" w:rsidRPr="00AB35B1" w:rsidRDefault="0044629C">
            <w:pPr>
              <w:spacing w:after="0" w:line="240" w:lineRule="auto"/>
              <w:rPr>
                <w:sz w:val="22"/>
              </w:rPr>
            </w:pPr>
            <w:r w:rsidRPr="00AB35B1">
              <w:rPr>
                <w:sz w:val="22"/>
              </w:rPr>
              <w:t>Individual Healthcare Plans and clinical action plans</w:t>
            </w:r>
          </w:p>
        </w:tc>
        <w:tc>
          <w:tcPr>
            <w:tcW w:w="5688" w:type="dxa"/>
            <w:shd w:val="clear" w:color="auto" w:fill="F2F4F7"/>
            <w:tcMar>
              <w:top w:w="55" w:type="dxa"/>
              <w:left w:w="85" w:type="dxa"/>
              <w:bottom w:w="55" w:type="dxa"/>
              <w:right w:w="85" w:type="dxa"/>
            </w:tcMar>
            <w:vAlign w:val="center"/>
          </w:tcPr>
          <w:p w14:paraId="1185D045" w14:textId="768F35A8" w:rsidR="000001C4" w:rsidRPr="00FE686F" w:rsidRDefault="004A787F">
            <w:pPr>
              <w:spacing w:after="0" w:line="240" w:lineRule="auto"/>
              <w:rPr>
                <w:sz w:val="22"/>
              </w:rPr>
            </w:pPr>
            <w:r w:rsidRPr="00FE686F">
              <w:rPr>
                <w:sz w:val="22"/>
              </w:rPr>
              <w:t xml:space="preserve">These are </w:t>
            </w:r>
            <w:r w:rsidR="00335C05" w:rsidRPr="00FE686F">
              <w:rPr>
                <w:sz w:val="22"/>
              </w:rPr>
              <w:t>stored under medical plans on Arbor.</w:t>
            </w:r>
          </w:p>
        </w:tc>
        <w:tc>
          <w:tcPr>
            <w:tcW w:w="1656" w:type="dxa"/>
            <w:shd w:val="clear" w:color="auto" w:fill="F2F4F7"/>
            <w:tcMar>
              <w:top w:w="55" w:type="dxa"/>
              <w:left w:w="85" w:type="dxa"/>
              <w:bottom w:w="55" w:type="dxa"/>
              <w:right w:w="85" w:type="dxa"/>
            </w:tcMar>
            <w:vAlign w:val="center"/>
          </w:tcPr>
          <w:p w14:paraId="559393B9" w14:textId="5F5D40C7" w:rsidR="000001C4" w:rsidRPr="00FE686F" w:rsidRDefault="002D4A5F">
            <w:pPr>
              <w:spacing w:after="0" w:line="240" w:lineRule="auto"/>
              <w:rPr>
                <w:sz w:val="22"/>
              </w:rPr>
            </w:pPr>
            <w:r w:rsidRPr="00FE686F">
              <w:rPr>
                <w:sz w:val="22"/>
              </w:rPr>
              <w:t>SENCO</w:t>
            </w:r>
          </w:p>
        </w:tc>
      </w:tr>
      <w:tr w:rsidR="000001C4" w14:paraId="15A05334" w14:textId="77777777">
        <w:trPr>
          <w:jc w:val="center"/>
        </w:trPr>
        <w:tc>
          <w:tcPr>
            <w:tcW w:w="2088" w:type="dxa"/>
            <w:tcMar>
              <w:top w:w="55" w:type="dxa"/>
              <w:left w:w="85" w:type="dxa"/>
              <w:bottom w:w="55" w:type="dxa"/>
              <w:right w:w="85" w:type="dxa"/>
            </w:tcMar>
            <w:vAlign w:val="center"/>
          </w:tcPr>
          <w:p w14:paraId="517EDEF6" w14:textId="77777777" w:rsidR="000001C4" w:rsidRPr="00AB35B1" w:rsidRDefault="0044629C">
            <w:pPr>
              <w:spacing w:after="0" w:line="240" w:lineRule="auto"/>
              <w:rPr>
                <w:sz w:val="22"/>
              </w:rPr>
            </w:pPr>
            <w:r w:rsidRPr="00AB35B1">
              <w:rPr>
                <w:sz w:val="22"/>
              </w:rPr>
              <w:t>Allergic reactions, serious incidents and near misses</w:t>
            </w:r>
          </w:p>
        </w:tc>
        <w:tc>
          <w:tcPr>
            <w:tcW w:w="5688" w:type="dxa"/>
            <w:tcMar>
              <w:top w:w="55" w:type="dxa"/>
              <w:left w:w="85" w:type="dxa"/>
              <w:bottom w:w="55" w:type="dxa"/>
              <w:right w:w="85" w:type="dxa"/>
            </w:tcMar>
            <w:vAlign w:val="center"/>
          </w:tcPr>
          <w:p w14:paraId="0B3C55DE" w14:textId="64B1A960" w:rsidR="000001C4" w:rsidRPr="00FE686F" w:rsidRDefault="008C5F13">
            <w:pPr>
              <w:spacing w:after="0" w:line="240" w:lineRule="auto"/>
              <w:rPr>
                <w:sz w:val="22"/>
              </w:rPr>
            </w:pPr>
            <w:r w:rsidRPr="00FE686F">
              <w:rPr>
                <w:sz w:val="22"/>
              </w:rPr>
              <w:t>Any reactions, serious incidents will all be reported on CPOMS and Arbor.</w:t>
            </w:r>
          </w:p>
        </w:tc>
        <w:tc>
          <w:tcPr>
            <w:tcW w:w="1656" w:type="dxa"/>
            <w:tcMar>
              <w:top w:w="55" w:type="dxa"/>
              <w:left w:w="85" w:type="dxa"/>
              <w:bottom w:w="55" w:type="dxa"/>
              <w:right w:w="85" w:type="dxa"/>
            </w:tcMar>
            <w:vAlign w:val="center"/>
          </w:tcPr>
          <w:p w14:paraId="24B6D89A" w14:textId="4BEF5261" w:rsidR="000001C4" w:rsidRPr="00FE686F" w:rsidRDefault="00E54D07">
            <w:pPr>
              <w:spacing w:after="0" w:line="240" w:lineRule="auto"/>
              <w:rPr>
                <w:sz w:val="22"/>
              </w:rPr>
            </w:pPr>
            <w:r w:rsidRPr="00FE686F">
              <w:rPr>
                <w:sz w:val="22"/>
              </w:rPr>
              <w:t>Office Manager</w:t>
            </w:r>
          </w:p>
        </w:tc>
      </w:tr>
    </w:tbl>
    <w:p w14:paraId="6F167679" w14:textId="77777777" w:rsidR="001D128C" w:rsidRPr="0095437D" w:rsidRDefault="0044629C">
      <w:pPr>
        <w:pStyle w:val="Heading2"/>
        <w:rPr>
          <w:rFonts w:ascii="Century Gothic" w:hAnsi="Century Gothic"/>
        </w:rPr>
      </w:pPr>
      <w:r w:rsidRPr="0095437D">
        <w:rPr>
          <w:rFonts w:ascii="Century Gothic" w:hAnsi="Century Gothic"/>
        </w:rPr>
        <w:t>5.1 Individual Healthcare Plans</w:t>
      </w:r>
    </w:p>
    <w:p w14:paraId="4BCBE795" w14:textId="77777777" w:rsidR="001D128C" w:rsidRPr="0095437D" w:rsidRDefault="0044629C">
      <w:pPr>
        <w:rPr>
          <w:rFonts w:ascii="Century Gothic" w:hAnsi="Century Gothic"/>
        </w:rPr>
      </w:pPr>
      <w:r w:rsidRPr="0095437D">
        <w:rPr>
          <w:rFonts w:ascii="Century Gothic" w:hAnsi="Century Gothic"/>
        </w:rPr>
        <w:t>Any pupil whose allergy requires supportive arrangements in school must have those arrangements recorded in an IHP. An IHP will be used where the allergy affects safe participation or attendance, presents a risk of harm, requires arrangements additional to or different from ordinary provision, or may require emergency medication or intervention.</w:t>
      </w:r>
    </w:p>
    <w:p w14:paraId="6880210F" w14:textId="77777777" w:rsidR="001D128C" w:rsidRPr="0095437D" w:rsidRDefault="0044629C">
      <w:pPr>
        <w:rPr>
          <w:rFonts w:ascii="Century Gothic" w:hAnsi="Century Gothic"/>
        </w:rPr>
      </w:pPr>
      <w:r w:rsidRPr="0095437D">
        <w:rPr>
          <w:rFonts w:ascii="Century Gothic" w:hAnsi="Century Gothic"/>
        </w:rPr>
        <w:t>The IHP is developed with the pupil and parents, taking account of clinical advice. It covers triggers and symptoms; risk-reduction measures; medicines, storage and access; roles and training; emergency action; learning, meals, play, clubs and visits; wellbeing; cover arrangements; and review. Any current Allergy Action Plan or Asthma Action Plan is attached or clearly referenced.</w:t>
      </w:r>
    </w:p>
    <w:p w14:paraId="168125CD" w14:textId="77777777" w:rsidR="001D128C" w:rsidRPr="0095437D" w:rsidRDefault="0044629C">
      <w:pPr>
        <w:rPr>
          <w:rFonts w:ascii="Century Gothic" w:hAnsi="Century Gothic"/>
        </w:rPr>
      </w:pPr>
      <w:r w:rsidRPr="0095437D">
        <w:rPr>
          <w:rFonts w:ascii="Century Gothic" w:hAnsi="Century Gothic"/>
        </w:rPr>
        <w:t>IHPs are reviewed at least annually and sooner following a change in need, medication or provision, transition, or any relevant incident or near miss.</w:t>
      </w:r>
    </w:p>
    <w:p w14:paraId="7393EBC8" w14:textId="77777777" w:rsidR="001D128C" w:rsidRPr="0095437D" w:rsidRDefault="0044629C">
      <w:pPr>
        <w:pStyle w:val="Heading2"/>
        <w:rPr>
          <w:rFonts w:ascii="Century Gothic" w:hAnsi="Century Gothic"/>
        </w:rPr>
      </w:pPr>
      <w:r w:rsidRPr="0095437D">
        <w:rPr>
          <w:rFonts w:ascii="Century Gothic" w:hAnsi="Century Gothic"/>
        </w:rPr>
        <w:lastRenderedPageBreak/>
        <w:t>5.2 Staff and regular visitors with allergies</w:t>
      </w:r>
    </w:p>
    <w:p w14:paraId="0CC94E59" w14:textId="77777777" w:rsidR="001D128C" w:rsidRPr="0095437D" w:rsidRDefault="0044629C">
      <w:pPr>
        <w:rPr>
          <w:rFonts w:ascii="Century Gothic" w:hAnsi="Century Gothic"/>
        </w:rPr>
      </w:pPr>
      <w:r w:rsidRPr="0095437D">
        <w:rPr>
          <w:rFonts w:ascii="Century Gothic" w:hAnsi="Century Gothic"/>
        </w:rPr>
        <w:t>Staff and regular visitors will be invited to disclose any allergy information needed for their safety. Where a significant allergy is declared, the school will agree proportionate arrangements with the individual, including known triggers, emergency contacts, access to their prescribed medication and any reasonable adjustments. Personal health information will be handled confidentially and shared only where necessary for safety.</w:t>
      </w:r>
    </w:p>
    <w:p w14:paraId="21CF5505" w14:textId="77777777" w:rsidR="001D128C" w:rsidRPr="0095437D" w:rsidRDefault="0044629C">
      <w:pPr>
        <w:pStyle w:val="Heading1"/>
        <w:rPr>
          <w:rFonts w:ascii="Century Gothic" w:hAnsi="Century Gothic"/>
        </w:rPr>
      </w:pPr>
      <w:r w:rsidRPr="0095437D">
        <w:rPr>
          <w:rFonts w:ascii="Century Gothic" w:hAnsi="Century Gothic"/>
        </w:rPr>
        <w:t>6. Training and written assurance</w:t>
      </w:r>
    </w:p>
    <w:p w14:paraId="3914AA8F" w14:textId="77777777" w:rsidR="001D128C" w:rsidRPr="002004DE" w:rsidRDefault="0044629C">
      <w:pPr>
        <w:rPr>
          <w:rFonts w:ascii="Century Gothic" w:hAnsi="Century Gothic"/>
          <w:szCs w:val="21"/>
        </w:rPr>
      </w:pPr>
      <w:r w:rsidRPr="002004DE">
        <w:rPr>
          <w:rFonts w:ascii="Century Gothic" w:hAnsi="Century Gothic"/>
          <w:szCs w:val="21"/>
        </w:rPr>
        <w:t>All OMAT-employed staff have completed the National College course Allergy and Anaphylaxis. This is the Trust’s approved core allergy-awareness and emergency-response training and will be completed at least annually. New staff complete it as part of induction before taking unsupervised responsibility for pupils. Completion records and certificates are held within the National College platform and can be monitored by school and Trust leaders.</w:t>
      </w:r>
    </w:p>
    <w:p w14:paraId="68E0091D" w14:textId="77777777" w:rsidR="001D128C" w:rsidRPr="0095437D" w:rsidRDefault="0044629C">
      <w:pPr>
        <w:rPr>
          <w:rFonts w:ascii="Century Gothic" w:hAnsi="Century Gothic"/>
        </w:rPr>
      </w:pPr>
      <w:r w:rsidRPr="0095437D">
        <w:rPr>
          <w:rFonts w:ascii="Century Gothic" w:hAnsi="Century Gothic"/>
        </w:rPr>
        <w:t>Training must enable adults to:</w:t>
      </w:r>
    </w:p>
    <w:p w14:paraId="75CA7D37" w14:textId="77777777" w:rsidR="001D128C" w:rsidRPr="0095437D" w:rsidRDefault="0044629C">
      <w:pPr>
        <w:pStyle w:val="ListBullet"/>
        <w:rPr>
          <w:rFonts w:ascii="Century Gothic" w:hAnsi="Century Gothic"/>
        </w:rPr>
      </w:pPr>
      <w:r w:rsidRPr="0095437D">
        <w:rPr>
          <w:rFonts w:ascii="Century Gothic" w:hAnsi="Century Gothic"/>
        </w:rPr>
        <w:t>understand allergy, asthma, eczema, hay fever, food intolerance and coeliac disease and the important differences between them;</w:t>
      </w:r>
    </w:p>
    <w:p w14:paraId="7432A575" w14:textId="77777777" w:rsidR="001D128C" w:rsidRPr="0095437D" w:rsidRDefault="0044629C">
      <w:pPr>
        <w:pStyle w:val="ListBullet"/>
        <w:rPr>
          <w:rFonts w:ascii="Century Gothic" w:hAnsi="Century Gothic"/>
        </w:rPr>
      </w:pPr>
      <w:r w:rsidRPr="0095437D">
        <w:rPr>
          <w:rFonts w:ascii="Century Gothic" w:hAnsi="Century Gothic"/>
        </w:rPr>
        <w:t xml:space="preserve">identify mild/moderate reactions and </w:t>
      </w:r>
      <w:proofErr w:type="spellStart"/>
      <w:r w:rsidRPr="0095437D">
        <w:rPr>
          <w:rFonts w:ascii="Century Gothic" w:hAnsi="Century Gothic"/>
        </w:rPr>
        <w:t>recognise</w:t>
      </w:r>
      <w:proofErr w:type="spellEnd"/>
      <w:r w:rsidRPr="0095437D">
        <w:rPr>
          <w:rFonts w:ascii="Century Gothic" w:hAnsi="Century Gothic"/>
        </w:rPr>
        <w:t xml:space="preserve"> anaphylaxis, including where there is no skin rash;</w:t>
      </w:r>
    </w:p>
    <w:p w14:paraId="56026AB8" w14:textId="77777777" w:rsidR="001D128C" w:rsidRPr="0095437D" w:rsidRDefault="0044629C">
      <w:pPr>
        <w:pStyle w:val="ListBullet"/>
        <w:rPr>
          <w:rFonts w:ascii="Century Gothic" w:hAnsi="Century Gothic"/>
        </w:rPr>
      </w:pPr>
      <w:r w:rsidRPr="0095437D">
        <w:rPr>
          <w:rFonts w:ascii="Century Gothic" w:hAnsi="Century Gothic"/>
        </w:rPr>
        <w:t>respond immediately: give adrenaline, call 999, position and monitor the person, and give a second dose after five minutes if there is no improvement;</w:t>
      </w:r>
    </w:p>
    <w:p w14:paraId="35C5005E" w14:textId="77777777" w:rsidR="001D128C" w:rsidRPr="0095437D" w:rsidRDefault="0044629C">
      <w:pPr>
        <w:pStyle w:val="ListBullet"/>
        <w:rPr>
          <w:rFonts w:ascii="Century Gothic" w:hAnsi="Century Gothic"/>
        </w:rPr>
      </w:pPr>
      <w:r w:rsidRPr="0095437D">
        <w:rPr>
          <w:rFonts w:ascii="Century Gothic" w:hAnsi="Century Gothic"/>
        </w:rPr>
        <w:t>locate and use prescribed and spare emergency medication and follow IHPs/action plans;</w:t>
      </w:r>
    </w:p>
    <w:p w14:paraId="61ABE2B9" w14:textId="77777777" w:rsidR="001D128C" w:rsidRPr="0095437D" w:rsidRDefault="0044629C">
      <w:pPr>
        <w:pStyle w:val="ListBullet"/>
        <w:rPr>
          <w:rFonts w:ascii="Century Gothic" w:hAnsi="Century Gothic"/>
        </w:rPr>
      </w:pPr>
      <w:r w:rsidRPr="0095437D">
        <w:rPr>
          <w:rFonts w:ascii="Century Gothic" w:hAnsi="Century Gothic"/>
        </w:rPr>
        <w:t>reduce exposure to known allergens and support pupils’ wellbeing and inclusion; and</w:t>
      </w:r>
    </w:p>
    <w:p w14:paraId="1A25C57A" w14:textId="77777777" w:rsidR="001D128C" w:rsidRPr="0095437D" w:rsidRDefault="0044629C">
      <w:pPr>
        <w:pStyle w:val="ListBullet"/>
        <w:rPr>
          <w:rFonts w:ascii="Century Gothic" w:hAnsi="Century Gothic"/>
        </w:rPr>
      </w:pPr>
      <w:r w:rsidRPr="0095437D">
        <w:rPr>
          <w:rFonts w:ascii="Century Gothic" w:hAnsi="Century Gothic"/>
        </w:rPr>
        <w:t>report reactions, serious incidents and near misses.</w:t>
      </w:r>
    </w:p>
    <w:p w14:paraId="1D997C13" w14:textId="77777777" w:rsidR="001E3145" w:rsidRDefault="001E3145">
      <w:pPr>
        <w:rPr>
          <w:rFonts w:ascii="Century Gothic" w:hAnsi="Century Gothic"/>
        </w:rPr>
      </w:pPr>
    </w:p>
    <w:p w14:paraId="42A4C1C4" w14:textId="77777777" w:rsidR="000001C4" w:rsidRPr="002004DE" w:rsidRDefault="0044629C">
      <w:pPr>
        <w:rPr>
          <w:rFonts w:ascii="Century Gothic" w:hAnsi="Century Gothic"/>
        </w:rPr>
      </w:pPr>
      <w:r w:rsidRPr="00B46E0D">
        <w:rPr>
          <w:rFonts w:ascii="Century Gothic" w:hAnsi="Century Gothic"/>
        </w:rPr>
        <w:t xml:space="preserve">The National College course is supplemented by a school-specific briefing. This ensures staff know the pupils relevant to their role, the school’s emergency procedure, the precise location of prescribed and spare adrenaline devices, and how to access the allergy register, IHPs and action plans. Practical </w:t>
      </w:r>
      <w:proofErr w:type="spellStart"/>
      <w:r w:rsidRPr="00B46E0D">
        <w:rPr>
          <w:rFonts w:ascii="Century Gothic" w:hAnsi="Century Gothic"/>
        </w:rPr>
        <w:t>familiarisation</w:t>
      </w:r>
      <w:proofErr w:type="spellEnd"/>
      <w:r w:rsidRPr="00B46E0D">
        <w:rPr>
          <w:rFonts w:ascii="Century Gothic" w:hAnsi="Century Gothic"/>
        </w:rPr>
        <w:t xml:space="preserve"> with the devices used or held by the school is completed locally and recorded by the school.</w:t>
      </w:r>
    </w:p>
    <w:p w14:paraId="36158CDF" w14:textId="719288DD" w:rsidR="001D128C" w:rsidRPr="0095437D" w:rsidRDefault="0044629C">
      <w:pPr>
        <w:rPr>
          <w:rFonts w:ascii="Century Gothic" w:hAnsi="Century Gothic"/>
        </w:rPr>
      </w:pPr>
      <w:r w:rsidRPr="0095437D">
        <w:rPr>
          <w:rFonts w:ascii="Century Gothic" w:hAnsi="Century Gothic"/>
        </w:rPr>
        <w:t xml:space="preserve">Practical </w:t>
      </w:r>
      <w:proofErr w:type="spellStart"/>
      <w:r w:rsidRPr="0095437D">
        <w:rPr>
          <w:rFonts w:ascii="Century Gothic" w:hAnsi="Century Gothic"/>
        </w:rPr>
        <w:t>familiarisation</w:t>
      </w:r>
      <w:proofErr w:type="spellEnd"/>
      <w:r w:rsidRPr="0095437D">
        <w:rPr>
          <w:rFonts w:ascii="Century Gothic" w:hAnsi="Century Gothic"/>
        </w:rPr>
        <w:t xml:space="preserve"> will include the types of adrenaline device prescribed to pupils and those held as school spare stock. Trainer devices will be used where available, </w:t>
      </w:r>
      <w:proofErr w:type="spellStart"/>
      <w:r w:rsidRPr="0095437D">
        <w:rPr>
          <w:rFonts w:ascii="Century Gothic" w:hAnsi="Century Gothic"/>
        </w:rPr>
        <w:t>recognising</w:t>
      </w:r>
      <w:proofErr w:type="spellEnd"/>
      <w:r w:rsidRPr="0095437D">
        <w:rPr>
          <w:rFonts w:ascii="Century Gothic" w:hAnsi="Century Gothic"/>
        </w:rPr>
        <w:t xml:space="preserve"> that instructions differ between brands and device types.</w:t>
      </w:r>
    </w:p>
    <w:tbl>
      <w:tblPr>
        <w:tblStyle w:val="TableGrid"/>
        <w:tblW w:w="0" w:type="auto"/>
        <w:jc w:val="center"/>
        <w:tblLayout w:type="fixed"/>
        <w:tblLook w:val="04A0" w:firstRow="1" w:lastRow="0" w:firstColumn="1" w:lastColumn="0" w:noHBand="0" w:noVBand="1"/>
      </w:tblPr>
      <w:tblGrid>
        <w:gridCol w:w="2520"/>
        <w:gridCol w:w="5112"/>
        <w:gridCol w:w="1800"/>
      </w:tblGrid>
      <w:tr w:rsidR="000001C4" w14:paraId="4226FB4A" w14:textId="77777777">
        <w:trPr>
          <w:jc w:val="center"/>
        </w:trPr>
        <w:tc>
          <w:tcPr>
            <w:tcW w:w="2520" w:type="dxa"/>
            <w:shd w:val="clear" w:color="auto" w:fill="17365D"/>
            <w:tcMar>
              <w:top w:w="55" w:type="dxa"/>
              <w:left w:w="85" w:type="dxa"/>
              <w:bottom w:w="55" w:type="dxa"/>
              <w:right w:w="85" w:type="dxa"/>
            </w:tcMar>
            <w:vAlign w:val="center"/>
          </w:tcPr>
          <w:p w14:paraId="45AA47CE" w14:textId="77777777" w:rsidR="000001C4" w:rsidRPr="00723E86" w:rsidRDefault="0044629C">
            <w:pPr>
              <w:spacing w:after="0" w:line="240" w:lineRule="auto"/>
              <w:rPr>
                <w:rFonts w:ascii="Century Gothic" w:hAnsi="Century Gothic"/>
                <w:sz w:val="22"/>
              </w:rPr>
            </w:pPr>
            <w:r w:rsidRPr="00723E86">
              <w:rPr>
                <w:rFonts w:ascii="Century Gothic" w:hAnsi="Century Gothic"/>
                <w:b/>
                <w:color w:val="FFFFFF"/>
                <w:sz w:val="22"/>
              </w:rPr>
              <w:t>Training / briefing record</w:t>
            </w:r>
          </w:p>
        </w:tc>
        <w:tc>
          <w:tcPr>
            <w:tcW w:w="5112" w:type="dxa"/>
            <w:shd w:val="clear" w:color="auto" w:fill="17365D"/>
            <w:tcMar>
              <w:top w:w="55" w:type="dxa"/>
              <w:left w:w="85" w:type="dxa"/>
              <w:bottom w:w="55" w:type="dxa"/>
              <w:right w:w="85" w:type="dxa"/>
            </w:tcMar>
            <w:vAlign w:val="center"/>
          </w:tcPr>
          <w:p w14:paraId="30918E3E" w14:textId="77777777" w:rsidR="000001C4" w:rsidRPr="00723E86" w:rsidRDefault="0044629C">
            <w:pPr>
              <w:spacing w:after="0" w:line="240" w:lineRule="auto"/>
              <w:rPr>
                <w:rFonts w:ascii="Century Gothic" w:hAnsi="Century Gothic"/>
                <w:sz w:val="22"/>
              </w:rPr>
            </w:pPr>
            <w:r w:rsidRPr="00723E86">
              <w:rPr>
                <w:rFonts w:ascii="Century Gothic" w:hAnsi="Century Gothic"/>
                <w:b/>
                <w:color w:val="FFFFFF"/>
                <w:sz w:val="22"/>
              </w:rPr>
              <w:t>Where the record is held</w:t>
            </w:r>
          </w:p>
        </w:tc>
        <w:tc>
          <w:tcPr>
            <w:tcW w:w="1800" w:type="dxa"/>
            <w:shd w:val="clear" w:color="auto" w:fill="17365D"/>
            <w:tcMar>
              <w:top w:w="55" w:type="dxa"/>
              <w:left w:w="85" w:type="dxa"/>
              <w:bottom w:w="55" w:type="dxa"/>
              <w:right w:w="85" w:type="dxa"/>
            </w:tcMar>
            <w:vAlign w:val="center"/>
          </w:tcPr>
          <w:p w14:paraId="5B0AA349" w14:textId="77777777" w:rsidR="000001C4" w:rsidRPr="00723E86" w:rsidRDefault="0044629C">
            <w:pPr>
              <w:spacing w:after="0" w:line="240" w:lineRule="auto"/>
              <w:rPr>
                <w:rFonts w:ascii="Century Gothic" w:hAnsi="Century Gothic"/>
                <w:sz w:val="22"/>
              </w:rPr>
            </w:pPr>
            <w:r w:rsidRPr="00723E86">
              <w:rPr>
                <w:rFonts w:ascii="Century Gothic" w:hAnsi="Century Gothic"/>
                <w:b/>
                <w:color w:val="FFFFFF"/>
                <w:sz w:val="22"/>
              </w:rPr>
              <w:t>Monitoring responsibility</w:t>
            </w:r>
          </w:p>
        </w:tc>
      </w:tr>
      <w:tr w:rsidR="000001C4" w14:paraId="345449FF" w14:textId="77777777">
        <w:trPr>
          <w:jc w:val="center"/>
        </w:trPr>
        <w:tc>
          <w:tcPr>
            <w:tcW w:w="2520" w:type="dxa"/>
            <w:tcMar>
              <w:top w:w="55" w:type="dxa"/>
              <w:left w:w="85" w:type="dxa"/>
              <w:bottom w:w="55" w:type="dxa"/>
              <w:right w:w="85" w:type="dxa"/>
            </w:tcMar>
            <w:vAlign w:val="center"/>
          </w:tcPr>
          <w:p w14:paraId="6C832291"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National College: Allergy and Anaphylaxis</w:t>
            </w:r>
          </w:p>
        </w:tc>
        <w:tc>
          <w:tcPr>
            <w:tcW w:w="5112" w:type="dxa"/>
            <w:tcMar>
              <w:top w:w="55" w:type="dxa"/>
              <w:left w:w="85" w:type="dxa"/>
              <w:bottom w:w="55" w:type="dxa"/>
              <w:right w:w="85" w:type="dxa"/>
            </w:tcMar>
            <w:vAlign w:val="center"/>
          </w:tcPr>
          <w:p w14:paraId="7DD208F6"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National College platform - individual completion record and certificate</w:t>
            </w:r>
          </w:p>
        </w:tc>
        <w:tc>
          <w:tcPr>
            <w:tcW w:w="1800" w:type="dxa"/>
            <w:tcMar>
              <w:top w:w="55" w:type="dxa"/>
              <w:left w:w="85" w:type="dxa"/>
              <w:bottom w:w="55" w:type="dxa"/>
              <w:right w:w="85" w:type="dxa"/>
            </w:tcMar>
            <w:vAlign w:val="center"/>
          </w:tcPr>
          <w:p w14:paraId="7DAEC1F8" w14:textId="2C3192E7" w:rsidR="000001C4" w:rsidRPr="00723E86" w:rsidRDefault="0044629C">
            <w:pPr>
              <w:spacing w:after="0" w:line="240" w:lineRule="auto"/>
              <w:rPr>
                <w:rFonts w:ascii="Century Gothic" w:hAnsi="Century Gothic"/>
                <w:sz w:val="22"/>
              </w:rPr>
            </w:pPr>
            <w:r w:rsidRPr="00723E86">
              <w:rPr>
                <w:rFonts w:ascii="Century Gothic" w:hAnsi="Century Gothic"/>
                <w:sz w:val="22"/>
              </w:rPr>
              <w:t>Headteacher</w:t>
            </w:r>
            <w:r w:rsidR="007F4A2F">
              <w:rPr>
                <w:rFonts w:ascii="Century Gothic" w:hAnsi="Century Gothic"/>
                <w:sz w:val="22"/>
              </w:rPr>
              <w:t>s</w:t>
            </w:r>
            <w:r w:rsidRPr="00723E86">
              <w:rPr>
                <w:rFonts w:ascii="Century Gothic" w:hAnsi="Century Gothic"/>
                <w:sz w:val="22"/>
              </w:rPr>
              <w:t xml:space="preserve"> / Allergy Safety Lead; Trust oversight</w:t>
            </w:r>
          </w:p>
        </w:tc>
      </w:tr>
      <w:tr w:rsidR="000001C4" w14:paraId="633CB13B" w14:textId="77777777">
        <w:trPr>
          <w:jc w:val="center"/>
        </w:trPr>
        <w:tc>
          <w:tcPr>
            <w:tcW w:w="2520" w:type="dxa"/>
            <w:shd w:val="clear" w:color="auto" w:fill="F2F4F7"/>
            <w:tcMar>
              <w:top w:w="55" w:type="dxa"/>
              <w:left w:w="85" w:type="dxa"/>
              <w:bottom w:w="55" w:type="dxa"/>
              <w:right w:w="85" w:type="dxa"/>
            </w:tcMar>
            <w:vAlign w:val="center"/>
          </w:tcPr>
          <w:p w14:paraId="20A77BB4"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School-specific emergency and medication briefing</w:t>
            </w:r>
          </w:p>
        </w:tc>
        <w:tc>
          <w:tcPr>
            <w:tcW w:w="5112" w:type="dxa"/>
            <w:shd w:val="clear" w:color="auto" w:fill="F2F4F7"/>
            <w:tcMar>
              <w:top w:w="55" w:type="dxa"/>
              <w:left w:w="85" w:type="dxa"/>
              <w:bottom w:w="55" w:type="dxa"/>
              <w:right w:w="85" w:type="dxa"/>
            </w:tcMar>
            <w:vAlign w:val="center"/>
          </w:tcPr>
          <w:p w14:paraId="5441677B" w14:textId="0C7115B2" w:rsidR="000001C4" w:rsidRPr="00A30FF2" w:rsidRDefault="007F4A2F">
            <w:pPr>
              <w:spacing w:after="0" w:line="240" w:lineRule="auto"/>
              <w:rPr>
                <w:rFonts w:ascii="Century Gothic" w:hAnsi="Century Gothic"/>
                <w:sz w:val="22"/>
                <w:highlight w:val="yellow"/>
              </w:rPr>
            </w:pPr>
            <w:r w:rsidRPr="007F4A2F">
              <w:rPr>
                <w:rFonts w:ascii="Century Gothic" w:hAnsi="Century Gothic"/>
                <w:sz w:val="22"/>
              </w:rPr>
              <w:t>In the school office</w:t>
            </w:r>
          </w:p>
        </w:tc>
        <w:tc>
          <w:tcPr>
            <w:tcW w:w="1800" w:type="dxa"/>
            <w:shd w:val="clear" w:color="auto" w:fill="F2F4F7"/>
            <w:tcMar>
              <w:top w:w="55" w:type="dxa"/>
              <w:left w:w="85" w:type="dxa"/>
              <w:bottom w:w="55" w:type="dxa"/>
              <w:right w:w="85" w:type="dxa"/>
            </w:tcMar>
            <w:vAlign w:val="center"/>
          </w:tcPr>
          <w:p w14:paraId="6C2BB146" w14:textId="4D30E9DF" w:rsidR="000001C4" w:rsidRPr="00A30FF2" w:rsidRDefault="00C17E92">
            <w:pPr>
              <w:spacing w:after="0" w:line="240" w:lineRule="auto"/>
              <w:rPr>
                <w:rFonts w:ascii="Century Gothic" w:hAnsi="Century Gothic"/>
                <w:sz w:val="22"/>
                <w:highlight w:val="yellow"/>
              </w:rPr>
            </w:pPr>
            <w:r w:rsidRPr="007F4A2F">
              <w:rPr>
                <w:rFonts w:ascii="Century Gothic" w:hAnsi="Century Gothic"/>
                <w:sz w:val="22"/>
              </w:rPr>
              <w:t>Office manager</w:t>
            </w:r>
          </w:p>
        </w:tc>
      </w:tr>
      <w:tr w:rsidR="000001C4" w14:paraId="28BFB8F1" w14:textId="77777777">
        <w:trPr>
          <w:jc w:val="center"/>
        </w:trPr>
        <w:tc>
          <w:tcPr>
            <w:tcW w:w="2520" w:type="dxa"/>
            <w:tcMar>
              <w:top w:w="55" w:type="dxa"/>
              <w:left w:w="85" w:type="dxa"/>
              <w:bottom w:w="55" w:type="dxa"/>
              <w:right w:w="85" w:type="dxa"/>
            </w:tcMar>
            <w:vAlign w:val="center"/>
          </w:tcPr>
          <w:p w14:paraId="2A68065E"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 xml:space="preserve">Practical adrenaline-device </w:t>
            </w:r>
            <w:proofErr w:type="spellStart"/>
            <w:r w:rsidRPr="00723E86">
              <w:rPr>
                <w:rFonts w:ascii="Century Gothic" w:hAnsi="Century Gothic"/>
                <w:sz w:val="22"/>
              </w:rPr>
              <w:t>familiarisation</w:t>
            </w:r>
            <w:proofErr w:type="spellEnd"/>
          </w:p>
        </w:tc>
        <w:tc>
          <w:tcPr>
            <w:tcW w:w="5112" w:type="dxa"/>
            <w:tcMar>
              <w:top w:w="55" w:type="dxa"/>
              <w:left w:w="85" w:type="dxa"/>
              <w:bottom w:w="55" w:type="dxa"/>
              <w:right w:w="85" w:type="dxa"/>
            </w:tcMar>
            <w:vAlign w:val="center"/>
          </w:tcPr>
          <w:p w14:paraId="73C90722" w14:textId="43AAE118" w:rsidR="000001C4" w:rsidRPr="00A30FF2" w:rsidRDefault="007F4A2F">
            <w:pPr>
              <w:spacing w:after="0" w:line="240" w:lineRule="auto"/>
              <w:rPr>
                <w:rFonts w:ascii="Century Gothic" w:hAnsi="Century Gothic"/>
                <w:sz w:val="22"/>
                <w:highlight w:val="yellow"/>
              </w:rPr>
            </w:pPr>
            <w:r>
              <w:rPr>
                <w:rFonts w:ascii="Century Gothic" w:hAnsi="Century Gothic"/>
                <w:sz w:val="22"/>
                <w:highlight w:val="yellow"/>
              </w:rPr>
              <w:t>TBC</w:t>
            </w:r>
          </w:p>
        </w:tc>
        <w:tc>
          <w:tcPr>
            <w:tcW w:w="1800" w:type="dxa"/>
            <w:tcMar>
              <w:top w:w="55" w:type="dxa"/>
              <w:left w:w="85" w:type="dxa"/>
              <w:bottom w:w="55" w:type="dxa"/>
              <w:right w:w="85" w:type="dxa"/>
            </w:tcMar>
            <w:vAlign w:val="center"/>
          </w:tcPr>
          <w:p w14:paraId="02238C08" w14:textId="367D6D5B" w:rsidR="000001C4" w:rsidRPr="007F4A2F" w:rsidRDefault="007F4A2F">
            <w:pPr>
              <w:spacing w:after="0" w:line="240" w:lineRule="auto"/>
              <w:rPr>
                <w:rFonts w:ascii="Century Gothic" w:hAnsi="Century Gothic"/>
                <w:sz w:val="22"/>
              </w:rPr>
            </w:pPr>
            <w:r w:rsidRPr="007F4A2F">
              <w:rPr>
                <w:rFonts w:ascii="Century Gothic" w:hAnsi="Century Gothic"/>
                <w:sz w:val="22"/>
              </w:rPr>
              <w:t>Office manager</w:t>
            </w:r>
          </w:p>
        </w:tc>
      </w:tr>
      <w:tr w:rsidR="000001C4" w14:paraId="349E6AA6" w14:textId="77777777">
        <w:trPr>
          <w:jc w:val="center"/>
        </w:trPr>
        <w:tc>
          <w:tcPr>
            <w:tcW w:w="2520" w:type="dxa"/>
            <w:shd w:val="clear" w:color="auto" w:fill="F2F4F7"/>
            <w:tcMar>
              <w:top w:w="55" w:type="dxa"/>
              <w:left w:w="85" w:type="dxa"/>
              <w:bottom w:w="55" w:type="dxa"/>
              <w:right w:w="85" w:type="dxa"/>
            </w:tcMar>
            <w:vAlign w:val="center"/>
          </w:tcPr>
          <w:p w14:paraId="5E26CB92"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External provider / agency assurance</w:t>
            </w:r>
          </w:p>
        </w:tc>
        <w:tc>
          <w:tcPr>
            <w:tcW w:w="5112" w:type="dxa"/>
            <w:shd w:val="clear" w:color="auto" w:fill="F2F4F7"/>
            <w:tcMar>
              <w:top w:w="55" w:type="dxa"/>
              <w:left w:w="85" w:type="dxa"/>
              <w:bottom w:w="55" w:type="dxa"/>
              <w:right w:w="85" w:type="dxa"/>
            </w:tcMar>
            <w:vAlign w:val="center"/>
          </w:tcPr>
          <w:p w14:paraId="115C7E9A" w14:textId="3D58406E" w:rsidR="000001C4" w:rsidRPr="00A30FF2" w:rsidRDefault="00A81AA3">
            <w:pPr>
              <w:spacing w:after="0" w:line="240" w:lineRule="auto"/>
              <w:rPr>
                <w:rFonts w:ascii="Century Gothic" w:hAnsi="Century Gothic"/>
                <w:sz w:val="22"/>
                <w:highlight w:val="yellow"/>
              </w:rPr>
            </w:pPr>
            <w:r w:rsidRPr="004238B0">
              <w:rPr>
                <w:rFonts w:ascii="Century Gothic" w:hAnsi="Century Gothic"/>
                <w:sz w:val="22"/>
              </w:rPr>
              <w:t>The OMAT all</w:t>
            </w:r>
            <w:r w:rsidR="004238B0" w:rsidRPr="004238B0">
              <w:rPr>
                <w:rFonts w:ascii="Century Gothic" w:hAnsi="Century Gothic"/>
                <w:sz w:val="22"/>
              </w:rPr>
              <w:t>ergy policy folder on OMAT policies SharePoint</w:t>
            </w:r>
          </w:p>
        </w:tc>
        <w:tc>
          <w:tcPr>
            <w:tcW w:w="1800" w:type="dxa"/>
            <w:shd w:val="clear" w:color="auto" w:fill="F2F4F7"/>
            <w:tcMar>
              <w:top w:w="55" w:type="dxa"/>
              <w:left w:w="85" w:type="dxa"/>
              <w:bottom w:w="55" w:type="dxa"/>
              <w:right w:w="85" w:type="dxa"/>
            </w:tcMar>
            <w:vAlign w:val="center"/>
          </w:tcPr>
          <w:p w14:paraId="24719644" w14:textId="229B6DA0" w:rsidR="000001C4" w:rsidRPr="00A30FF2" w:rsidRDefault="007F4A2F">
            <w:pPr>
              <w:spacing w:after="0" w:line="240" w:lineRule="auto"/>
              <w:rPr>
                <w:rFonts w:ascii="Century Gothic" w:hAnsi="Century Gothic"/>
                <w:sz w:val="22"/>
                <w:highlight w:val="yellow"/>
              </w:rPr>
            </w:pPr>
            <w:r w:rsidRPr="00F85975">
              <w:rPr>
                <w:rFonts w:ascii="Century Gothic" w:hAnsi="Century Gothic"/>
                <w:sz w:val="22"/>
              </w:rPr>
              <w:t>Headteachers/office manager</w:t>
            </w:r>
          </w:p>
        </w:tc>
      </w:tr>
    </w:tbl>
    <w:p w14:paraId="73CA1FA6" w14:textId="2DD219B9" w:rsidR="001D128C" w:rsidRPr="0095437D" w:rsidRDefault="0044629C">
      <w:pPr>
        <w:pStyle w:val="Heading2"/>
        <w:rPr>
          <w:rFonts w:ascii="Century Gothic" w:hAnsi="Century Gothic"/>
        </w:rPr>
      </w:pPr>
      <w:r w:rsidRPr="0095437D">
        <w:rPr>
          <w:rFonts w:ascii="Century Gothic" w:hAnsi="Century Gothic"/>
        </w:rPr>
        <w:lastRenderedPageBreak/>
        <w:t>6.1 Supply agencies and temporary staff</w:t>
      </w:r>
      <w:r w:rsidR="00737904">
        <w:rPr>
          <w:rFonts w:ascii="Century Gothic" w:hAnsi="Century Gothic"/>
        </w:rPr>
        <w:t xml:space="preserve"> including visiting music teachers and other peripat</w:t>
      </w:r>
      <w:r w:rsidR="004350AD">
        <w:rPr>
          <w:rFonts w:ascii="Century Gothic" w:hAnsi="Century Gothic"/>
        </w:rPr>
        <w:t>etic staff</w:t>
      </w:r>
    </w:p>
    <w:p w14:paraId="2C2D1EF0" w14:textId="1AAA1AD3" w:rsidR="001D128C" w:rsidRPr="00195B80" w:rsidRDefault="0044629C">
      <w:pPr>
        <w:rPr>
          <w:rFonts w:ascii="Century Gothic" w:hAnsi="Century Gothic"/>
        </w:rPr>
      </w:pPr>
      <w:r w:rsidRPr="00195B80">
        <w:rPr>
          <w:rFonts w:ascii="Century Gothic" w:hAnsi="Century Gothic"/>
        </w:rPr>
        <w:t>Before a supply or agency worker</w:t>
      </w:r>
      <w:r w:rsidR="004350AD">
        <w:rPr>
          <w:rFonts w:ascii="Century Gothic" w:hAnsi="Century Gothic"/>
        </w:rPr>
        <w:t>, visiting music teacher, sports coach, tutor</w:t>
      </w:r>
      <w:r w:rsidR="006B0892">
        <w:rPr>
          <w:rFonts w:ascii="Century Gothic" w:hAnsi="Century Gothic"/>
        </w:rPr>
        <w:t>, Communicate therapist</w:t>
      </w:r>
      <w:r w:rsidR="004350AD">
        <w:rPr>
          <w:rFonts w:ascii="Century Gothic" w:hAnsi="Century Gothic"/>
        </w:rPr>
        <w:t xml:space="preserve"> or other peripat</w:t>
      </w:r>
      <w:r w:rsidR="00C406A6">
        <w:rPr>
          <w:rFonts w:ascii="Century Gothic" w:hAnsi="Century Gothic"/>
        </w:rPr>
        <w:t>etic adult</w:t>
      </w:r>
      <w:r w:rsidRPr="00195B80">
        <w:rPr>
          <w:rFonts w:ascii="Century Gothic" w:hAnsi="Century Gothic"/>
        </w:rPr>
        <w:t xml:space="preserve"> takes responsibility for pupils, the school will obtain written assurance from the agency </w:t>
      </w:r>
      <w:r w:rsidR="00C406A6">
        <w:rPr>
          <w:rFonts w:ascii="Century Gothic" w:hAnsi="Century Gothic"/>
        </w:rPr>
        <w:t xml:space="preserve">or employing organization </w:t>
      </w:r>
      <w:r w:rsidRPr="00195B80">
        <w:rPr>
          <w:rFonts w:ascii="Century Gothic" w:hAnsi="Century Gothic"/>
        </w:rPr>
        <w:t xml:space="preserve">that the individual has completed current allergy-awareness and emergency-response training meeting this policy. </w:t>
      </w:r>
      <w:r w:rsidR="00C406A6" w:rsidRPr="0095437D">
        <w:rPr>
          <w:rFonts w:ascii="Century Gothic" w:hAnsi="Century Gothic"/>
        </w:rPr>
        <w:t>They must also receive the school’s local briefing on relevant pupils, emergency arrangements and the location of AAIs.</w:t>
      </w:r>
    </w:p>
    <w:p w14:paraId="5A7909CD" w14:textId="482DAB58" w:rsidR="001D128C" w:rsidRPr="0095437D" w:rsidRDefault="0044629C">
      <w:pPr>
        <w:pStyle w:val="Heading2"/>
        <w:rPr>
          <w:rFonts w:ascii="Century Gothic" w:hAnsi="Century Gothic"/>
        </w:rPr>
      </w:pPr>
      <w:r w:rsidRPr="0095437D">
        <w:rPr>
          <w:rFonts w:ascii="Century Gothic" w:hAnsi="Century Gothic"/>
        </w:rPr>
        <w:t>6.</w:t>
      </w:r>
      <w:r w:rsidR="005E7316">
        <w:rPr>
          <w:rFonts w:ascii="Century Gothic" w:hAnsi="Century Gothic"/>
        </w:rPr>
        <w:t>2</w:t>
      </w:r>
      <w:r w:rsidRPr="0095437D">
        <w:rPr>
          <w:rFonts w:ascii="Century Gothic" w:hAnsi="Century Gothic"/>
        </w:rPr>
        <w:t xml:space="preserve"> Volunteers</w:t>
      </w:r>
    </w:p>
    <w:p w14:paraId="7079DC54" w14:textId="15107184" w:rsidR="001D128C" w:rsidRPr="005E7316" w:rsidRDefault="0044629C">
      <w:pPr>
        <w:rPr>
          <w:rFonts w:ascii="Century Gothic" w:hAnsi="Century Gothic"/>
        </w:rPr>
      </w:pPr>
      <w:r w:rsidRPr="005E7316">
        <w:rPr>
          <w:rFonts w:ascii="Century Gothic" w:hAnsi="Century Gothic"/>
        </w:rPr>
        <w:t xml:space="preserve">Regular volunteers must </w:t>
      </w:r>
      <w:r w:rsidR="005E7316" w:rsidRPr="005E7316">
        <w:rPr>
          <w:rFonts w:ascii="Century Gothic" w:hAnsi="Century Gothic"/>
        </w:rPr>
        <w:t>receive an overview to ensure they always have allergy awareness and work within the presence of a fully trained member of staff. Where appropriate, the school’s local briefing on relevant pupils, emergency arrangements and the location of AAIs will also be shared.</w:t>
      </w:r>
    </w:p>
    <w:p w14:paraId="0E068113" w14:textId="4845480E" w:rsidR="001D128C" w:rsidRPr="0095437D" w:rsidRDefault="0044629C">
      <w:pPr>
        <w:pStyle w:val="Heading2"/>
        <w:rPr>
          <w:rFonts w:ascii="Century Gothic" w:hAnsi="Century Gothic"/>
        </w:rPr>
      </w:pPr>
      <w:r w:rsidRPr="0095437D">
        <w:rPr>
          <w:rFonts w:ascii="Century Gothic" w:hAnsi="Century Gothic"/>
        </w:rPr>
        <w:t>6.</w:t>
      </w:r>
      <w:r w:rsidR="005E7316">
        <w:rPr>
          <w:rFonts w:ascii="Century Gothic" w:hAnsi="Century Gothic"/>
        </w:rPr>
        <w:t>3</w:t>
      </w:r>
      <w:r w:rsidRPr="0095437D">
        <w:rPr>
          <w:rFonts w:ascii="Century Gothic" w:hAnsi="Century Gothic"/>
        </w:rPr>
        <w:t xml:space="preserve"> External breakfast and after-school clubs and lettings</w:t>
      </w:r>
    </w:p>
    <w:p w14:paraId="2A926170" w14:textId="77777777" w:rsidR="001D128C" w:rsidRPr="0095437D" w:rsidRDefault="0044629C">
      <w:pPr>
        <w:rPr>
          <w:rFonts w:ascii="Century Gothic" w:hAnsi="Century Gothic"/>
        </w:rPr>
      </w:pPr>
      <w:r w:rsidRPr="0095437D">
        <w:rPr>
          <w:rFonts w:ascii="Century Gothic" w:hAnsi="Century Gothic"/>
        </w:rPr>
        <w:t>Any external provider delivering pupil-facing provision on the school site—including a karate or other sports club—must provide a written letter of assurance before the provision starts and at least annually thereafter. It must confirm that every adult leading or supervising the sessions has completed suitable allergy-awareness and emergency-response training, including practical AAI use. The provider must identify a trained lead for each session, follow this policy and relevant pupil plans, ensure immediate access to emergency medication and report every incident or near miss to the school. Provision must not begin, and an untrained adult must not lead or supervise children, until satisfactory assurance and local induction are complete.</w:t>
      </w:r>
    </w:p>
    <w:p w14:paraId="4CB0CD9E" w14:textId="77777777" w:rsidR="001D128C" w:rsidRPr="0095437D" w:rsidRDefault="0044629C">
      <w:pPr>
        <w:rPr>
          <w:rFonts w:ascii="Century Gothic" w:hAnsi="Century Gothic"/>
        </w:rPr>
      </w:pPr>
      <w:r w:rsidRPr="0095437D">
        <w:rPr>
          <w:rFonts w:ascii="Century Gothic" w:hAnsi="Century Gothic"/>
        </w:rPr>
        <w:t>Contracts, service agreements and lettings agreements should include these requirements and permit the school to suspend provision where they are not met.</w:t>
      </w:r>
    </w:p>
    <w:p w14:paraId="004930C8" w14:textId="77777777" w:rsidR="001D128C" w:rsidRPr="0095437D" w:rsidRDefault="0044629C">
      <w:pPr>
        <w:pStyle w:val="Heading1"/>
        <w:rPr>
          <w:rFonts w:ascii="Century Gothic" w:hAnsi="Century Gothic"/>
        </w:rPr>
      </w:pPr>
      <w:r w:rsidRPr="0095437D">
        <w:rPr>
          <w:rFonts w:ascii="Century Gothic" w:hAnsi="Century Gothic"/>
        </w:rPr>
        <w:t>7. Reducing exposure to allergens</w:t>
      </w:r>
    </w:p>
    <w:p w14:paraId="12E10BBA" w14:textId="77777777" w:rsidR="001D128C" w:rsidRPr="0095437D" w:rsidRDefault="0044629C">
      <w:pPr>
        <w:pStyle w:val="Heading2"/>
        <w:rPr>
          <w:rFonts w:ascii="Century Gothic" w:hAnsi="Century Gothic"/>
        </w:rPr>
      </w:pPr>
      <w:r w:rsidRPr="0095437D">
        <w:rPr>
          <w:rFonts w:ascii="Century Gothic" w:hAnsi="Century Gothic"/>
        </w:rPr>
        <w:t>7.1 Risk assessment</w:t>
      </w:r>
    </w:p>
    <w:p w14:paraId="5E8B9258" w14:textId="77777777" w:rsidR="001D128C" w:rsidRPr="0095437D" w:rsidRDefault="0044629C">
      <w:pPr>
        <w:rPr>
          <w:rFonts w:ascii="Century Gothic" w:hAnsi="Century Gothic"/>
        </w:rPr>
      </w:pPr>
      <w:r w:rsidRPr="0095437D">
        <w:rPr>
          <w:rFonts w:ascii="Century Gothic" w:hAnsi="Century Gothic"/>
        </w:rPr>
        <w:t>A pupil-specific risk assessment will be completed where required, including for cooking and food activities, science, crafts using food packaging, animals, visitors with assistance dogs, special events, trips, residentials and external clubs. Controls are communicated to every adult involved.</w:t>
      </w:r>
    </w:p>
    <w:p w14:paraId="2B7A35E2" w14:textId="77777777" w:rsidR="001D128C" w:rsidRPr="0095437D" w:rsidRDefault="0044629C">
      <w:pPr>
        <w:pStyle w:val="Heading2"/>
        <w:rPr>
          <w:rFonts w:ascii="Century Gothic" w:hAnsi="Century Gothic"/>
        </w:rPr>
      </w:pPr>
      <w:r w:rsidRPr="0095437D">
        <w:rPr>
          <w:rFonts w:ascii="Century Gothic" w:hAnsi="Century Gothic"/>
        </w:rPr>
        <w:t>7.2 Hygiene and classroom practice</w:t>
      </w:r>
    </w:p>
    <w:p w14:paraId="0A71EB15" w14:textId="77777777" w:rsidR="001D128C" w:rsidRPr="0095437D" w:rsidRDefault="0044629C">
      <w:pPr>
        <w:pStyle w:val="ListBullet"/>
        <w:rPr>
          <w:rFonts w:ascii="Century Gothic" w:hAnsi="Century Gothic"/>
        </w:rPr>
      </w:pPr>
      <w:r w:rsidRPr="0095437D">
        <w:rPr>
          <w:rFonts w:ascii="Century Gothic" w:hAnsi="Century Gothic"/>
        </w:rPr>
        <w:t>Pupils wash hands before and after eating; soap and water are used where allergen removal is needed.</w:t>
      </w:r>
    </w:p>
    <w:p w14:paraId="4F543F26" w14:textId="77777777" w:rsidR="001D128C" w:rsidRPr="0095437D" w:rsidRDefault="0044629C">
      <w:pPr>
        <w:pStyle w:val="ListBullet"/>
        <w:rPr>
          <w:rFonts w:ascii="Century Gothic" w:hAnsi="Century Gothic"/>
        </w:rPr>
      </w:pPr>
      <w:r w:rsidRPr="0095437D">
        <w:rPr>
          <w:rFonts w:ascii="Century Gothic" w:hAnsi="Century Gothic"/>
        </w:rPr>
        <w:t>Food, drinks, containers and utensils are not shared.</w:t>
      </w:r>
    </w:p>
    <w:p w14:paraId="6E076952" w14:textId="77777777" w:rsidR="001D128C" w:rsidRPr="0095437D" w:rsidRDefault="0044629C">
      <w:pPr>
        <w:pStyle w:val="ListBullet"/>
        <w:rPr>
          <w:rFonts w:ascii="Century Gothic" w:hAnsi="Century Gothic"/>
        </w:rPr>
      </w:pPr>
      <w:r w:rsidRPr="0095437D">
        <w:rPr>
          <w:rFonts w:ascii="Century Gothic" w:hAnsi="Century Gothic"/>
        </w:rPr>
        <w:t>Eating and preparation surfaces are cleaned effectively and cross-contact is prevented.</w:t>
      </w:r>
    </w:p>
    <w:p w14:paraId="2D606ACC" w14:textId="77777777" w:rsidR="001D128C" w:rsidRPr="0095437D" w:rsidRDefault="0044629C">
      <w:pPr>
        <w:pStyle w:val="ListBullet"/>
        <w:rPr>
          <w:rFonts w:ascii="Century Gothic" w:hAnsi="Century Gothic"/>
        </w:rPr>
      </w:pPr>
      <w:r w:rsidRPr="0095437D">
        <w:rPr>
          <w:rFonts w:ascii="Century Gothic" w:hAnsi="Century Gothic"/>
        </w:rPr>
        <w:t>Food or packaging is not used in lessons or rewards without checking relevant risks and ingredients.</w:t>
      </w:r>
    </w:p>
    <w:p w14:paraId="66EDDF43" w14:textId="77777777" w:rsidR="001D128C" w:rsidRPr="0095437D" w:rsidRDefault="0044629C">
      <w:pPr>
        <w:pStyle w:val="ListBullet"/>
        <w:rPr>
          <w:rFonts w:ascii="Century Gothic" w:hAnsi="Century Gothic"/>
        </w:rPr>
      </w:pPr>
      <w:r w:rsidRPr="0095437D">
        <w:rPr>
          <w:rFonts w:ascii="Century Gothic" w:hAnsi="Century Gothic"/>
        </w:rPr>
        <w:t>Parents are consulted before food is brought in for sharing; clear allergen information is required.</w:t>
      </w:r>
    </w:p>
    <w:p w14:paraId="4E9AEE4C" w14:textId="77777777" w:rsidR="001D128C" w:rsidRPr="0095437D" w:rsidRDefault="0044629C">
      <w:pPr>
        <w:pStyle w:val="ListBullet"/>
        <w:rPr>
          <w:rFonts w:ascii="Century Gothic" w:hAnsi="Century Gothic"/>
        </w:rPr>
      </w:pPr>
      <w:r w:rsidRPr="0095437D">
        <w:rPr>
          <w:rFonts w:ascii="Century Gothic" w:hAnsi="Century Gothic"/>
        </w:rPr>
        <w:t xml:space="preserve">Allergy-related teasing, threats, food waving or deliberate exposure are treated seriously under </w:t>
      </w:r>
      <w:proofErr w:type="spellStart"/>
      <w:r w:rsidRPr="0095437D">
        <w:rPr>
          <w:rFonts w:ascii="Century Gothic" w:hAnsi="Century Gothic"/>
        </w:rPr>
        <w:t>behaviour</w:t>
      </w:r>
      <w:proofErr w:type="spellEnd"/>
      <w:r w:rsidRPr="0095437D">
        <w:rPr>
          <w:rFonts w:ascii="Century Gothic" w:hAnsi="Century Gothic"/>
        </w:rPr>
        <w:t>, anti-bullying and safeguarding procedures.</w:t>
      </w:r>
    </w:p>
    <w:p w14:paraId="28B4B519" w14:textId="77777777" w:rsidR="001D128C" w:rsidRPr="0095437D" w:rsidRDefault="0044629C">
      <w:pPr>
        <w:pStyle w:val="Heading2"/>
        <w:rPr>
          <w:rFonts w:ascii="Century Gothic" w:hAnsi="Century Gothic"/>
        </w:rPr>
      </w:pPr>
      <w:r w:rsidRPr="0095437D">
        <w:rPr>
          <w:rFonts w:ascii="Century Gothic" w:hAnsi="Century Gothic"/>
        </w:rPr>
        <w:lastRenderedPageBreak/>
        <w:t>7.3 Allergen-aware approach</w:t>
      </w:r>
    </w:p>
    <w:p w14:paraId="3794519B" w14:textId="77777777" w:rsidR="001D128C" w:rsidRPr="0095437D" w:rsidRDefault="0044629C">
      <w:pPr>
        <w:rPr>
          <w:rFonts w:ascii="Century Gothic" w:hAnsi="Century Gothic"/>
        </w:rPr>
      </w:pPr>
      <w:r w:rsidRPr="0095437D">
        <w:rPr>
          <w:rFonts w:ascii="Century Gothic" w:hAnsi="Century Gothic"/>
        </w:rPr>
        <w:t>The school does not describe itself as ‘allergen-free’ or ‘nut-free’, because this cannot be guaranteed. It may restrict or discourage specific products following risk assessment, but this does not replace individual planning, hygiene, supervision, training and emergency preparedness.</w:t>
      </w:r>
    </w:p>
    <w:p w14:paraId="500B72C3" w14:textId="77777777" w:rsidR="001D128C" w:rsidRPr="0095437D" w:rsidRDefault="0044629C">
      <w:pPr>
        <w:pStyle w:val="Heading2"/>
        <w:rPr>
          <w:rFonts w:ascii="Century Gothic" w:hAnsi="Century Gothic"/>
        </w:rPr>
      </w:pPr>
      <w:r w:rsidRPr="0095437D">
        <w:rPr>
          <w:rFonts w:ascii="Century Gothic" w:hAnsi="Century Gothic"/>
        </w:rPr>
        <w:t>7.4 Catering and food provision</w:t>
      </w:r>
    </w:p>
    <w:p w14:paraId="623E794E" w14:textId="0151030A" w:rsidR="001D128C" w:rsidRPr="0095437D" w:rsidRDefault="00D251BA">
      <w:pPr>
        <w:pStyle w:val="ListBullet"/>
        <w:rPr>
          <w:rFonts w:ascii="Century Gothic" w:hAnsi="Century Gothic"/>
        </w:rPr>
      </w:pPr>
      <w:r>
        <w:rPr>
          <w:rFonts w:ascii="Century Gothic" w:hAnsi="Century Gothic"/>
        </w:rPr>
        <w:t>Lunchtime Co.</w:t>
      </w:r>
      <w:r w:rsidRPr="0095437D">
        <w:rPr>
          <w:rFonts w:ascii="Century Gothic" w:hAnsi="Century Gothic"/>
        </w:rPr>
        <w:t xml:space="preserve"> provides accurate allergen information, complies with food-information law and maintains robust preparation, labelling, service and cross-contact controls.</w:t>
      </w:r>
    </w:p>
    <w:p w14:paraId="11C096B5" w14:textId="77777777" w:rsidR="001D128C" w:rsidRPr="0095437D" w:rsidRDefault="0044629C">
      <w:pPr>
        <w:pStyle w:val="ListBullet"/>
        <w:rPr>
          <w:rFonts w:ascii="Century Gothic" w:hAnsi="Century Gothic"/>
        </w:rPr>
      </w:pPr>
      <w:r w:rsidRPr="0095437D">
        <w:rPr>
          <w:rFonts w:ascii="Century Gothic" w:hAnsi="Century Gothic"/>
        </w:rPr>
        <w:t>Catering staff are trained and receive current information about pupils’ needs.</w:t>
      </w:r>
    </w:p>
    <w:p w14:paraId="24624A6A" w14:textId="77777777" w:rsidR="001D128C" w:rsidRPr="0095437D" w:rsidRDefault="0044629C">
      <w:pPr>
        <w:pStyle w:val="ListBullet"/>
        <w:rPr>
          <w:rFonts w:ascii="Century Gothic" w:hAnsi="Century Gothic"/>
        </w:rPr>
      </w:pPr>
      <w:r w:rsidRPr="0095437D">
        <w:rPr>
          <w:rFonts w:ascii="Century Gothic" w:hAnsi="Century Gothic"/>
        </w:rPr>
        <w:t>Menu substitutions are checked; special dietary requirements remain met when menus change.</w:t>
      </w:r>
    </w:p>
    <w:p w14:paraId="69CD81DF" w14:textId="77777777" w:rsidR="001D128C" w:rsidRPr="0095437D" w:rsidRDefault="0044629C">
      <w:pPr>
        <w:pStyle w:val="ListBullet"/>
        <w:rPr>
          <w:rFonts w:ascii="Century Gothic" w:hAnsi="Century Gothic"/>
        </w:rPr>
      </w:pPr>
      <w:r w:rsidRPr="0095437D">
        <w:rPr>
          <w:rFonts w:ascii="Century Gothic" w:hAnsi="Century Gothic"/>
        </w:rPr>
        <w:t>Pupils with allergies can access suitable school meals and eat alongside peers through reasonable adjustments.</w:t>
      </w:r>
    </w:p>
    <w:p w14:paraId="0BFC3F27" w14:textId="77777777" w:rsidR="001D128C" w:rsidRPr="0095437D" w:rsidRDefault="0044629C">
      <w:pPr>
        <w:pStyle w:val="ListBullet"/>
        <w:rPr>
          <w:rFonts w:ascii="Century Gothic" w:hAnsi="Century Gothic"/>
        </w:rPr>
      </w:pPr>
      <w:r w:rsidRPr="0095437D">
        <w:rPr>
          <w:rFonts w:ascii="Century Gothic" w:hAnsi="Century Gothic"/>
        </w:rPr>
        <w:t>Food provided regularly through breakfast or after-school clubs is subject to applicable allergen-information requirements.</w:t>
      </w:r>
    </w:p>
    <w:p w14:paraId="670F674C" w14:textId="77777777" w:rsidR="001D128C" w:rsidRPr="0095437D" w:rsidRDefault="0044629C">
      <w:pPr>
        <w:pStyle w:val="ListBullet"/>
        <w:rPr>
          <w:rFonts w:ascii="Century Gothic" w:hAnsi="Century Gothic"/>
        </w:rPr>
      </w:pPr>
      <w:proofErr w:type="spellStart"/>
      <w:r w:rsidRPr="0095437D">
        <w:rPr>
          <w:rFonts w:ascii="Century Gothic" w:hAnsi="Century Gothic"/>
        </w:rPr>
        <w:t>Unlabelled</w:t>
      </w:r>
      <w:proofErr w:type="spellEnd"/>
      <w:r w:rsidRPr="0095437D">
        <w:rPr>
          <w:rFonts w:ascii="Century Gothic" w:hAnsi="Century Gothic"/>
        </w:rPr>
        <w:t xml:space="preserve"> food will not be served, shared or used in lessons unless an accurate ingredients list and allergen information are available and relevant pupil risks have been checked.</w:t>
      </w:r>
    </w:p>
    <w:p w14:paraId="54FACE49" w14:textId="77777777" w:rsidR="001D128C" w:rsidRPr="0095437D" w:rsidRDefault="0044629C">
      <w:pPr>
        <w:pStyle w:val="ListBullet"/>
        <w:rPr>
          <w:rFonts w:ascii="Century Gothic" w:hAnsi="Century Gothic"/>
        </w:rPr>
      </w:pPr>
      <w:r w:rsidRPr="0095437D">
        <w:rPr>
          <w:rFonts w:ascii="Century Gothic" w:hAnsi="Century Gothic"/>
        </w:rPr>
        <w:t>PTA members, volunteers and others who prepare, handle or serve food at school events will receive proportionate allergen-management information or training before doing so.</w:t>
      </w:r>
    </w:p>
    <w:p w14:paraId="34C8B424" w14:textId="77777777" w:rsidR="001D128C" w:rsidRPr="0095437D" w:rsidRDefault="0044629C">
      <w:pPr>
        <w:pStyle w:val="Heading2"/>
        <w:rPr>
          <w:rFonts w:ascii="Century Gothic" w:hAnsi="Century Gothic"/>
        </w:rPr>
      </w:pPr>
      <w:r w:rsidRPr="0095437D">
        <w:rPr>
          <w:rFonts w:ascii="Century Gothic" w:hAnsi="Century Gothic"/>
        </w:rPr>
        <w:t>7.5 EYFS safer eating</w:t>
      </w:r>
    </w:p>
    <w:p w14:paraId="12B398F4" w14:textId="77777777" w:rsidR="001D128C" w:rsidRPr="0095437D" w:rsidRDefault="0044629C">
      <w:pPr>
        <w:rPr>
          <w:rFonts w:ascii="Century Gothic" w:hAnsi="Century Gothic"/>
        </w:rPr>
      </w:pPr>
      <w:r w:rsidRPr="0095437D">
        <w:rPr>
          <w:rFonts w:ascii="Century Gothic" w:hAnsi="Century Gothic"/>
        </w:rPr>
        <w:t xml:space="preserve">For children within the EYFS, the school obtains dietary, allergy, intolerance and health information before admission; keeps it current; shares it with all staff preparing or handling food; identifies who checks each child’s food at every meal and snack; and ensures a member of staff with a valid full </w:t>
      </w:r>
      <w:proofErr w:type="spellStart"/>
      <w:r w:rsidRPr="0095437D">
        <w:rPr>
          <w:rFonts w:ascii="Century Gothic" w:hAnsi="Century Gothic"/>
        </w:rPr>
        <w:t>paediatric</w:t>
      </w:r>
      <w:proofErr w:type="spellEnd"/>
      <w:r w:rsidRPr="0095437D">
        <w:rPr>
          <w:rFonts w:ascii="Century Gothic" w:hAnsi="Century Gothic"/>
        </w:rPr>
        <w:t xml:space="preserve"> first-aid certificate is in the room while children are eating, as required by the EYFS framework.</w:t>
      </w:r>
    </w:p>
    <w:p w14:paraId="0EFF943F" w14:textId="77777777" w:rsidR="001D128C" w:rsidRPr="0095437D" w:rsidRDefault="0044629C">
      <w:pPr>
        <w:pStyle w:val="Heading1"/>
        <w:rPr>
          <w:rFonts w:ascii="Century Gothic" w:hAnsi="Century Gothic"/>
        </w:rPr>
      </w:pPr>
      <w:r w:rsidRPr="0095437D">
        <w:rPr>
          <w:rFonts w:ascii="Century Gothic" w:hAnsi="Century Gothic"/>
        </w:rPr>
        <w:t>8. Visits, clubs and activities</w:t>
      </w:r>
    </w:p>
    <w:p w14:paraId="7DE6F2ED" w14:textId="77777777" w:rsidR="001D128C" w:rsidRPr="0095437D" w:rsidRDefault="0044629C">
      <w:pPr>
        <w:rPr>
          <w:rFonts w:ascii="Century Gothic" w:hAnsi="Century Gothic"/>
        </w:rPr>
      </w:pPr>
      <w:r w:rsidRPr="0095437D">
        <w:rPr>
          <w:rFonts w:ascii="Century Gothic" w:hAnsi="Century Gothic"/>
        </w:rPr>
        <w:t>Pupils with allergies will be included in visits, residentials, clubs, sport and performances. Planning must cover food, travel, accommodation, activities, remote locations, medication storage, emergency access and communication with providers.</w:t>
      </w:r>
    </w:p>
    <w:p w14:paraId="20025739" w14:textId="77777777" w:rsidR="001D128C" w:rsidRPr="0095437D" w:rsidRDefault="0044629C">
      <w:pPr>
        <w:pStyle w:val="ListBullet"/>
        <w:rPr>
          <w:rFonts w:ascii="Century Gothic" w:hAnsi="Century Gothic"/>
        </w:rPr>
      </w:pPr>
      <w:r w:rsidRPr="0095437D">
        <w:rPr>
          <w:rFonts w:ascii="Century Gothic" w:hAnsi="Century Gothic"/>
        </w:rPr>
        <w:t>The trip/activity lead reviews the IHP and risk assessment and identifies trained adults.</w:t>
      </w:r>
    </w:p>
    <w:p w14:paraId="14D8F98E" w14:textId="77777777" w:rsidR="001D128C" w:rsidRPr="0095437D" w:rsidRDefault="0044629C">
      <w:pPr>
        <w:pStyle w:val="ListBullet"/>
        <w:rPr>
          <w:rFonts w:ascii="Century Gothic" w:hAnsi="Century Gothic"/>
        </w:rPr>
      </w:pPr>
      <w:r w:rsidRPr="0095437D">
        <w:rPr>
          <w:rFonts w:ascii="Century Gothic" w:hAnsi="Century Gothic"/>
        </w:rPr>
        <w:t>The pupil’s prescribed AAIs accompany them and remain immediately accessible; spare devices are taken where appropriate without leaving the school inadequately supplied.</w:t>
      </w:r>
    </w:p>
    <w:p w14:paraId="62EA79E0" w14:textId="77777777" w:rsidR="001D128C" w:rsidRPr="0095437D" w:rsidRDefault="0044629C">
      <w:pPr>
        <w:pStyle w:val="ListBullet"/>
        <w:rPr>
          <w:rFonts w:ascii="Century Gothic" w:hAnsi="Century Gothic"/>
        </w:rPr>
      </w:pPr>
      <w:r w:rsidRPr="0095437D">
        <w:rPr>
          <w:rFonts w:ascii="Century Gothic" w:hAnsi="Century Gothic"/>
        </w:rPr>
        <w:t>External providers receive necessary information and confirm allergen controls.</w:t>
      </w:r>
    </w:p>
    <w:p w14:paraId="5852768B" w14:textId="77777777" w:rsidR="001D128C" w:rsidRPr="0095437D" w:rsidRDefault="0044629C">
      <w:pPr>
        <w:pStyle w:val="ListBullet"/>
        <w:rPr>
          <w:rFonts w:ascii="Century Gothic" w:hAnsi="Century Gothic"/>
        </w:rPr>
      </w:pPr>
      <w:r w:rsidRPr="0095437D">
        <w:rPr>
          <w:rFonts w:ascii="Century Gothic" w:hAnsi="Century Gothic"/>
        </w:rPr>
        <w:t>A pupil is not excluded merely because additional planning is required.</w:t>
      </w:r>
    </w:p>
    <w:p w14:paraId="6E9A891C" w14:textId="77777777" w:rsidR="001D128C" w:rsidRPr="0095437D" w:rsidRDefault="0044629C">
      <w:pPr>
        <w:pStyle w:val="Heading1"/>
        <w:rPr>
          <w:rFonts w:ascii="Century Gothic" w:hAnsi="Century Gothic"/>
        </w:rPr>
      </w:pPr>
      <w:r w:rsidRPr="0095437D">
        <w:rPr>
          <w:rFonts w:ascii="Century Gothic" w:hAnsi="Century Gothic"/>
        </w:rPr>
        <w:t>9. Prescribed and spare emergency medication</w:t>
      </w:r>
    </w:p>
    <w:p w14:paraId="398AF67A" w14:textId="77777777" w:rsidR="001D128C" w:rsidRPr="0095437D" w:rsidRDefault="0044629C">
      <w:pPr>
        <w:pStyle w:val="Heading2"/>
        <w:rPr>
          <w:rFonts w:ascii="Century Gothic" w:hAnsi="Century Gothic"/>
        </w:rPr>
      </w:pPr>
      <w:r w:rsidRPr="0095437D">
        <w:rPr>
          <w:rFonts w:ascii="Century Gothic" w:hAnsi="Century Gothic"/>
        </w:rPr>
        <w:t>9.1 Prescribed AAIs</w:t>
      </w:r>
    </w:p>
    <w:p w14:paraId="231E712D" w14:textId="77777777" w:rsidR="001D128C" w:rsidRPr="0095437D" w:rsidRDefault="0044629C">
      <w:pPr>
        <w:rPr>
          <w:rFonts w:ascii="Century Gothic" w:hAnsi="Century Gothic"/>
        </w:rPr>
      </w:pPr>
      <w:r w:rsidRPr="0095437D">
        <w:rPr>
          <w:rFonts w:ascii="Century Gothic" w:hAnsi="Century Gothic"/>
        </w:rPr>
        <w:t>A pupil prescribed AAIs must have rapid access to two in-date devices at all times. Where developmentally appropriate, pupils are supported to carry them; otherwise they are stored safely in a clearly identified, unlocked and immediately accessible location. The device is brought to the pupil; the pupil is not sent to fetch it.</w:t>
      </w:r>
    </w:p>
    <w:p w14:paraId="61E8906E" w14:textId="77777777" w:rsidR="001D128C" w:rsidRPr="0095437D" w:rsidRDefault="0044629C">
      <w:pPr>
        <w:pStyle w:val="Heading2"/>
        <w:rPr>
          <w:rFonts w:ascii="Century Gothic" w:hAnsi="Century Gothic"/>
        </w:rPr>
      </w:pPr>
      <w:r w:rsidRPr="0095437D">
        <w:rPr>
          <w:rFonts w:ascii="Century Gothic" w:hAnsi="Century Gothic"/>
        </w:rPr>
        <w:lastRenderedPageBreak/>
        <w:t>9.2 Spare AAIs</w:t>
      </w:r>
    </w:p>
    <w:p w14:paraId="31F9B7EF" w14:textId="4054F38F" w:rsidR="001D128C" w:rsidRPr="0095437D" w:rsidRDefault="0044629C">
      <w:pPr>
        <w:rPr>
          <w:rFonts w:ascii="Century Gothic" w:hAnsi="Century Gothic"/>
        </w:rPr>
      </w:pPr>
      <w:r w:rsidRPr="0095437D">
        <w:rPr>
          <w:rFonts w:ascii="Century Gothic" w:hAnsi="Century Gothic"/>
        </w:rPr>
        <w:t xml:space="preserve">The school stocks spare AAIs in appropriate doses, normally in pairs, </w:t>
      </w:r>
      <w:r w:rsidR="00B46E0D">
        <w:rPr>
          <w:rFonts w:ascii="Century Gothic" w:hAnsi="Century Gothic"/>
        </w:rPr>
        <w:t xml:space="preserve">in the disabled toilet, opposite </w:t>
      </w:r>
      <w:r w:rsidR="00434841">
        <w:rPr>
          <w:rFonts w:ascii="Century Gothic" w:hAnsi="Century Gothic"/>
        </w:rPr>
        <w:t xml:space="preserve">the headteachers’ office.  They are mounted on the wall on the right hand side as </w:t>
      </w:r>
      <w:r w:rsidR="00434841" w:rsidRPr="00BA4158">
        <w:rPr>
          <w:rFonts w:ascii="Century Gothic" w:hAnsi="Century Gothic"/>
        </w:rPr>
        <w:t>you enter the toilet.</w:t>
      </w:r>
      <w:r w:rsidRPr="00BA4158">
        <w:rPr>
          <w:rFonts w:ascii="Century Gothic" w:hAnsi="Century Gothic"/>
        </w:rPr>
        <w:t xml:space="preserve"> They are clearly labelled, readily accessible, stored at room temperature in line with manufacturer instructions and distinguished from pupils’ prescribed devices. </w:t>
      </w:r>
      <w:r w:rsidR="007C367B" w:rsidRPr="00BA4158">
        <w:rPr>
          <w:rFonts w:ascii="Century Gothic" w:hAnsi="Century Gothic"/>
        </w:rPr>
        <w:t>The office manager</w:t>
      </w:r>
      <w:r w:rsidRPr="00BA4158">
        <w:rPr>
          <w:rFonts w:ascii="Century Gothic" w:hAnsi="Century Gothic"/>
        </w:rPr>
        <w:t xml:space="preserve"> checks stock, packaging and expiry dates monthly and after use, arranges prompt replacement and maintains a record.</w:t>
      </w:r>
    </w:p>
    <w:p w14:paraId="54121BD9" w14:textId="77777777" w:rsidR="001D128C" w:rsidRPr="0095437D" w:rsidRDefault="0044629C">
      <w:pPr>
        <w:rPr>
          <w:rFonts w:ascii="Century Gothic" w:hAnsi="Century Gothic"/>
        </w:rPr>
      </w:pPr>
      <w:r w:rsidRPr="0095437D">
        <w:rPr>
          <w:rFonts w:ascii="Century Gothic" w:hAnsi="Century Gothic"/>
        </w:rPr>
        <w:t>In a life-threatening emergency, treatment must not be delayed to check prior consent. A spare AAI may be used if a pupil’s own device is unavailable, unusable or out of date, or where a person presents with suspected anaphylaxis for the first time, in accordance with current statutory and clinical guidance.</w:t>
      </w:r>
    </w:p>
    <w:tbl>
      <w:tblPr>
        <w:tblStyle w:val="TableGrid"/>
        <w:tblW w:w="0" w:type="auto"/>
        <w:jc w:val="center"/>
        <w:tblLayout w:type="fixed"/>
        <w:tblLook w:val="04A0" w:firstRow="1" w:lastRow="0" w:firstColumn="1" w:lastColumn="0" w:noHBand="0" w:noVBand="1"/>
      </w:tblPr>
      <w:tblGrid>
        <w:gridCol w:w="1944"/>
        <w:gridCol w:w="2376"/>
        <w:gridCol w:w="2376"/>
        <w:gridCol w:w="1185"/>
        <w:gridCol w:w="1701"/>
      </w:tblGrid>
      <w:tr w:rsidR="000001C4" w14:paraId="2A098858" w14:textId="77777777" w:rsidTr="001E3815">
        <w:trPr>
          <w:jc w:val="center"/>
        </w:trPr>
        <w:tc>
          <w:tcPr>
            <w:tcW w:w="1944" w:type="dxa"/>
            <w:shd w:val="clear" w:color="auto" w:fill="17365D"/>
            <w:tcMar>
              <w:top w:w="55" w:type="dxa"/>
              <w:left w:w="85" w:type="dxa"/>
              <w:bottom w:w="55" w:type="dxa"/>
              <w:right w:w="85" w:type="dxa"/>
            </w:tcMar>
            <w:vAlign w:val="center"/>
          </w:tcPr>
          <w:p w14:paraId="39B93959"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Stock type</w:t>
            </w:r>
          </w:p>
        </w:tc>
        <w:tc>
          <w:tcPr>
            <w:tcW w:w="2376" w:type="dxa"/>
            <w:shd w:val="clear" w:color="auto" w:fill="17365D"/>
            <w:tcMar>
              <w:top w:w="55" w:type="dxa"/>
              <w:left w:w="85" w:type="dxa"/>
              <w:bottom w:w="55" w:type="dxa"/>
              <w:right w:w="85" w:type="dxa"/>
            </w:tcMar>
            <w:vAlign w:val="center"/>
          </w:tcPr>
          <w:p w14:paraId="11D9CAF3"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Precise storage location</w:t>
            </w:r>
          </w:p>
        </w:tc>
        <w:tc>
          <w:tcPr>
            <w:tcW w:w="2376" w:type="dxa"/>
            <w:shd w:val="clear" w:color="auto" w:fill="17365D"/>
            <w:tcMar>
              <w:top w:w="55" w:type="dxa"/>
              <w:left w:w="85" w:type="dxa"/>
              <w:bottom w:w="55" w:type="dxa"/>
              <w:right w:w="85" w:type="dxa"/>
            </w:tcMar>
            <w:vAlign w:val="center"/>
          </w:tcPr>
          <w:p w14:paraId="6B4B87EB"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Device / brand and dose</w:t>
            </w:r>
          </w:p>
        </w:tc>
        <w:tc>
          <w:tcPr>
            <w:tcW w:w="1185" w:type="dxa"/>
            <w:shd w:val="clear" w:color="auto" w:fill="17365D"/>
            <w:tcMar>
              <w:top w:w="55" w:type="dxa"/>
              <w:left w:w="85" w:type="dxa"/>
              <w:bottom w:w="55" w:type="dxa"/>
              <w:right w:w="85" w:type="dxa"/>
            </w:tcMar>
            <w:vAlign w:val="center"/>
          </w:tcPr>
          <w:p w14:paraId="4BAA32B0"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Quantity</w:t>
            </w:r>
          </w:p>
        </w:tc>
        <w:tc>
          <w:tcPr>
            <w:tcW w:w="1701" w:type="dxa"/>
            <w:shd w:val="clear" w:color="auto" w:fill="17365D"/>
            <w:tcMar>
              <w:top w:w="55" w:type="dxa"/>
              <w:left w:w="85" w:type="dxa"/>
              <w:bottom w:w="55" w:type="dxa"/>
              <w:right w:w="85" w:type="dxa"/>
            </w:tcMar>
            <w:vAlign w:val="center"/>
          </w:tcPr>
          <w:p w14:paraId="5B676E91"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Checks / responsible role</w:t>
            </w:r>
          </w:p>
        </w:tc>
      </w:tr>
      <w:tr w:rsidR="000001C4" w14:paraId="3C870ABB" w14:textId="77777777" w:rsidTr="001E3815">
        <w:trPr>
          <w:jc w:val="center"/>
        </w:trPr>
        <w:tc>
          <w:tcPr>
            <w:tcW w:w="1944" w:type="dxa"/>
            <w:tcMar>
              <w:top w:w="55" w:type="dxa"/>
              <w:left w:w="85" w:type="dxa"/>
              <w:bottom w:w="55" w:type="dxa"/>
              <w:right w:w="85" w:type="dxa"/>
            </w:tcMar>
            <w:vAlign w:val="center"/>
          </w:tcPr>
          <w:p w14:paraId="4AC05F60" w14:textId="77777777" w:rsidR="000001C4" w:rsidRPr="006F7D69" w:rsidRDefault="0044629C">
            <w:pPr>
              <w:spacing w:after="0" w:line="240" w:lineRule="auto"/>
              <w:rPr>
                <w:rFonts w:ascii="Century Gothic" w:hAnsi="Century Gothic"/>
                <w:sz w:val="22"/>
              </w:rPr>
            </w:pPr>
            <w:r w:rsidRPr="006F7D69">
              <w:rPr>
                <w:rFonts w:ascii="Century Gothic" w:hAnsi="Century Gothic"/>
                <w:sz w:val="22"/>
              </w:rPr>
              <w:t>Pupils’ prescribed devices (aggregate information only - no pupil names)</w:t>
            </w:r>
          </w:p>
        </w:tc>
        <w:tc>
          <w:tcPr>
            <w:tcW w:w="2376" w:type="dxa"/>
            <w:tcMar>
              <w:top w:w="55" w:type="dxa"/>
              <w:left w:w="85" w:type="dxa"/>
              <w:bottom w:w="55" w:type="dxa"/>
              <w:right w:w="85" w:type="dxa"/>
            </w:tcMar>
            <w:vAlign w:val="center"/>
          </w:tcPr>
          <w:p w14:paraId="5117C3AF" w14:textId="5A803AAE" w:rsidR="000001C4" w:rsidRPr="006F7D69" w:rsidRDefault="00211B21">
            <w:pPr>
              <w:spacing w:after="0" w:line="240" w:lineRule="auto"/>
              <w:rPr>
                <w:rFonts w:ascii="Century Gothic" w:hAnsi="Century Gothic"/>
                <w:sz w:val="22"/>
              </w:rPr>
            </w:pPr>
            <w:r>
              <w:rPr>
                <w:rFonts w:ascii="Century Gothic" w:hAnsi="Century Gothic"/>
                <w:sz w:val="22"/>
              </w:rPr>
              <w:t>None currently required</w:t>
            </w:r>
          </w:p>
        </w:tc>
        <w:tc>
          <w:tcPr>
            <w:tcW w:w="2376" w:type="dxa"/>
            <w:tcMar>
              <w:top w:w="55" w:type="dxa"/>
              <w:left w:w="85" w:type="dxa"/>
              <w:bottom w:w="55" w:type="dxa"/>
              <w:right w:w="85" w:type="dxa"/>
            </w:tcMar>
            <w:vAlign w:val="center"/>
          </w:tcPr>
          <w:p w14:paraId="17BAFA4D" w14:textId="40AC52B4" w:rsidR="000001C4" w:rsidRPr="006F7D69" w:rsidRDefault="00211B21">
            <w:pPr>
              <w:spacing w:after="0" w:line="240" w:lineRule="auto"/>
              <w:rPr>
                <w:rFonts w:ascii="Century Gothic" w:hAnsi="Century Gothic"/>
                <w:sz w:val="22"/>
              </w:rPr>
            </w:pPr>
            <w:r>
              <w:rPr>
                <w:rFonts w:ascii="Century Gothic" w:hAnsi="Century Gothic"/>
                <w:sz w:val="22"/>
              </w:rPr>
              <w:t>None currently required</w:t>
            </w:r>
          </w:p>
        </w:tc>
        <w:tc>
          <w:tcPr>
            <w:tcW w:w="1185" w:type="dxa"/>
            <w:tcMar>
              <w:top w:w="55" w:type="dxa"/>
              <w:left w:w="85" w:type="dxa"/>
              <w:bottom w:w="55" w:type="dxa"/>
              <w:right w:w="85" w:type="dxa"/>
            </w:tcMar>
            <w:vAlign w:val="center"/>
          </w:tcPr>
          <w:p w14:paraId="7B211AC2" w14:textId="0E907F4D" w:rsidR="000001C4" w:rsidRPr="006F7D69" w:rsidRDefault="000001C4">
            <w:pPr>
              <w:spacing w:after="0" w:line="240" w:lineRule="auto"/>
              <w:rPr>
                <w:rFonts w:ascii="Century Gothic" w:hAnsi="Century Gothic"/>
                <w:sz w:val="22"/>
              </w:rPr>
            </w:pPr>
          </w:p>
        </w:tc>
        <w:tc>
          <w:tcPr>
            <w:tcW w:w="1701" w:type="dxa"/>
            <w:tcMar>
              <w:top w:w="55" w:type="dxa"/>
              <w:left w:w="85" w:type="dxa"/>
              <w:bottom w:w="55" w:type="dxa"/>
              <w:right w:w="85" w:type="dxa"/>
            </w:tcMar>
            <w:vAlign w:val="center"/>
          </w:tcPr>
          <w:p w14:paraId="400C8CEC" w14:textId="69E07111" w:rsidR="000001C4" w:rsidRPr="006F7D69" w:rsidRDefault="00211B21">
            <w:pPr>
              <w:spacing w:after="0" w:line="240" w:lineRule="auto"/>
              <w:rPr>
                <w:rFonts w:ascii="Century Gothic" w:hAnsi="Century Gothic"/>
                <w:sz w:val="22"/>
              </w:rPr>
            </w:pPr>
            <w:r>
              <w:rPr>
                <w:rFonts w:ascii="Century Gothic" w:hAnsi="Century Gothic"/>
                <w:sz w:val="22"/>
              </w:rPr>
              <w:t>None currently required</w:t>
            </w:r>
          </w:p>
        </w:tc>
      </w:tr>
      <w:tr w:rsidR="000001C4" w14:paraId="68B9CF5F" w14:textId="77777777" w:rsidTr="001E3815">
        <w:trPr>
          <w:jc w:val="center"/>
        </w:trPr>
        <w:tc>
          <w:tcPr>
            <w:tcW w:w="1944" w:type="dxa"/>
            <w:shd w:val="clear" w:color="auto" w:fill="F2F4F7"/>
            <w:tcMar>
              <w:top w:w="55" w:type="dxa"/>
              <w:left w:w="85" w:type="dxa"/>
              <w:bottom w:w="55" w:type="dxa"/>
              <w:right w:w="85" w:type="dxa"/>
            </w:tcMar>
            <w:vAlign w:val="center"/>
          </w:tcPr>
          <w:p w14:paraId="23B38F56" w14:textId="77777777" w:rsidR="000001C4" w:rsidRPr="006F7D69" w:rsidRDefault="0044629C">
            <w:pPr>
              <w:spacing w:after="0" w:line="240" w:lineRule="auto"/>
              <w:rPr>
                <w:rFonts w:ascii="Century Gothic" w:hAnsi="Century Gothic"/>
                <w:sz w:val="22"/>
              </w:rPr>
            </w:pPr>
            <w:r w:rsidRPr="006F7D69">
              <w:rPr>
                <w:rFonts w:ascii="Century Gothic" w:hAnsi="Century Gothic"/>
                <w:sz w:val="22"/>
              </w:rPr>
              <w:t>School spare devices</w:t>
            </w:r>
          </w:p>
        </w:tc>
        <w:tc>
          <w:tcPr>
            <w:tcW w:w="2376" w:type="dxa"/>
            <w:shd w:val="clear" w:color="auto" w:fill="F2F4F7"/>
            <w:tcMar>
              <w:top w:w="55" w:type="dxa"/>
              <w:left w:w="85" w:type="dxa"/>
              <w:bottom w:w="55" w:type="dxa"/>
              <w:right w:w="85" w:type="dxa"/>
            </w:tcMar>
            <w:vAlign w:val="center"/>
          </w:tcPr>
          <w:p w14:paraId="3A8EA332" w14:textId="03831C1C" w:rsidR="000001C4" w:rsidRPr="00211B21" w:rsidRDefault="00FE5BDF">
            <w:pPr>
              <w:spacing w:after="0" w:line="240" w:lineRule="auto"/>
              <w:rPr>
                <w:rFonts w:ascii="Century Gothic" w:hAnsi="Century Gothic"/>
                <w:sz w:val="22"/>
                <w:highlight w:val="yellow"/>
              </w:rPr>
            </w:pPr>
            <w:r>
              <w:rPr>
                <w:rFonts w:ascii="Century Gothic" w:hAnsi="Century Gothic"/>
              </w:rPr>
              <w:t xml:space="preserve">In the Disabled toilet, opposite the headteachers’ office.  They are mounted on the wall on the right hand side as </w:t>
            </w:r>
            <w:r w:rsidRPr="00BA4158">
              <w:rPr>
                <w:rFonts w:ascii="Century Gothic" w:hAnsi="Century Gothic"/>
              </w:rPr>
              <w:t>you enter the toilet</w:t>
            </w:r>
          </w:p>
        </w:tc>
        <w:tc>
          <w:tcPr>
            <w:tcW w:w="2376" w:type="dxa"/>
            <w:shd w:val="clear" w:color="auto" w:fill="F2F4F7"/>
            <w:tcMar>
              <w:top w:w="55" w:type="dxa"/>
              <w:left w:w="85" w:type="dxa"/>
              <w:bottom w:w="55" w:type="dxa"/>
              <w:right w:w="85" w:type="dxa"/>
            </w:tcMar>
            <w:vAlign w:val="center"/>
          </w:tcPr>
          <w:p w14:paraId="609DF3F0" w14:textId="33BEDC1C" w:rsidR="00C14DA1" w:rsidRPr="00C14DA1" w:rsidRDefault="00C14DA1" w:rsidP="00C14DA1">
            <w:pPr>
              <w:spacing w:after="0" w:line="240" w:lineRule="auto"/>
              <w:rPr>
                <w:rFonts w:ascii="Century Gothic" w:hAnsi="Century Gothic"/>
                <w:sz w:val="22"/>
                <w:lang w:val="en-GB"/>
              </w:rPr>
            </w:pPr>
            <w:r w:rsidRPr="00C14DA1">
              <w:rPr>
                <w:rFonts w:ascii="Century Gothic" w:hAnsi="Century Gothic"/>
                <w:sz w:val="22"/>
                <w:lang w:val="en-GB"/>
              </w:rPr>
              <w:t xml:space="preserve">Epi pen </w:t>
            </w:r>
            <w:r w:rsidRPr="00C14DA1">
              <w:rPr>
                <w:rFonts w:ascii="Century Gothic" w:hAnsi="Century Gothic"/>
                <w:sz w:val="22"/>
                <w:lang w:val="en-GB"/>
              </w:rPr>
              <w:t xml:space="preserve">2 x 150mcg and 2 x 300mcg </w:t>
            </w:r>
          </w:p>
          <w:p w14:paraId="18A4D220" w14:textId="77777777" w:rsidR="00DB3ECC" w:rsidRPr="00C14DA1" w:rsidRDefault="00DB3ECC" w:rsidP="00DB3ECC">
            <w:pPr>
              <w:spacing w:after="0" w:line="240" w:lineRule="auto"/>
              <w:rPr>
                <w:rFonts w:ascii="Century Gothic" w:hAnsi="Century Gothic"/>
                <w:sz w:val="22"/>
              </w:rPr>
            </w:pPr>
          </w:p>
          <w:p w14:paraId="0D177D8C" w14:textId="5A9E2088" w:rsidR="000001C4" w:rsidRPr="00C14DA1" w:rsidRDefault="000001C4" w:rsidP="00DB3ECC">
            <w:pPr>
              <w:spacing w:after="0" w:line="240" w:lineRule="auto"/>
              <w:rPr>
                <w:rFonts w:ascii="Century Gothic" w:hAnsi="Century Gothic"/>
                <w:sz w:val="22"/>
              </w:rPr>
            </w:pPr>
          </w:p>
        </w:tc>
        <w:tc>
          <w:tcPr>
            <w:tcW w:w="1185" w:type="dxa"/>
            <w:shd w:val="clear" w:color="auto" w:fill="F2F4F7"/>
            <w:tcMar>
              <w:top w:w="55" w:type="dxa"/>
              <w:left w:w="85" w:type="dxa"/>
              <w:bottom w:w="55" w:type="dxa"/>
              <w:right w:w="85" w:type="dxa"/>
            </w:tcMar>
            <w:vAlign w:val="center"/>
          </w:tcPr>
          <w:p w14:paraId="21CC851D" w14:textId="77777777" w:rsidR="001E3815" w:rsidRDefault="00C14DA1">
            <w:pPr>
              <w:spacing w:after="0" w:line="240" w:lineRule="auto"/>
              <w:rPr>
                <w:rFonts w:ascii="Century Gothic" w:hAnsi="Century Gothic"/>
                <w:sz w:val="22"/>
                <w:lang w:val="en-GB"/>
              </w:rPr>
            </w:pPr>
            <w:r w:rsidRPr="00C14DA1">
              <w:rPr>
                <w:rFonts w:ascii="Century Gothic" w:hAnsi="Century Gothic"/>
                <w:sz w:val="22"/>
                <w:lang w:val="en-GB"/>
              </w:rPr>
              <w:t xml:space="preserve">2 x 150mcg and </w:t>
            </w:r>
          </w:p>
          <w:p w14:paraId="5938292B" w14:textId="2F44892E" w:rsidR="003C412B" w:rsidRPr="00C14DA1" w:rsidRDefault="00C14DA1">
            <w:pPr>
              <w:spacing w:after="0" w:line="240" w:lineRule="auto"/>
              <w:rPr>
                <w:rFonts w:ascii="Century Gothic" w:hAnsi="Century Gothic"/>
                <w:sz w:val="22"/>
              </w:rPr>
            </w:pPr>
            <w:r w:rsidRPr="00C14DA1">
              <w:rPr>
                <w:rFonts w:ascii="Century Gothic" w:hAnsi="Century Gothic"/>
                <w:sz w:val="22"/>
                <w:lang w:val="en-GB"/>
              </w:rPr>
              <w:t xml:space="preserve">2 x 300mcg </w:t>
            </w:r>
          </w:p>
        </w:tc>
        <w:tc>
          <w:tcPr>
            <w:tcW w:w="1701" w:type="dxa"/>
            <w:shd w:val="clear" w:color="auto" w:fill="F2F4F7"/>
            <w:tcMar>
              <w:top w:w="55" w:type="dxa"/>
              <w:left w:w="85" w:type="dxa"/>
              <w:bottom w:w="55" w:type="dxa"/>
              <w:right w:w="85" w:type="dxa"/>
            </w:tcMar>
            <w:vAlign w:val="center"/>
          </w:tcPr>
          <w:p w14:paraId="5A903122" w14:textId="25D3CBA7" w:rsidR="000001C4" w:rsidRPr="006F7D69" w:rsidRDefault="00211B21">
            <w:pPr>
              <w:spacing w:after="0" w:line="240" w:lineRule="auto"/>
              <w:rPr>
                <w:rFonts w:ascii="Century Gothic" w:hAnsi="Century Gothic"/>
                <w:sz w:val="22"/>
              </w:rPr>
            </w:pPr>
            <w:r w:rsidRPr="00DB3ECC">
              <w:rPr>
                <w:rFonts w:ascii="Century Gothic" w:hAnsi="Century Gothic"/>
                <w:sz w:val="22"/>
              </w:rPr>
              <w:t xml:space="preserve">School </w:t>
            </w:r>
            <w:r w:rsidR="00DA39A1" w:rsidRPr="00DB3ECC">
              <w:rPr>
                <w:rFonts w:ascii="Century Gothic" w:hAnsi="Century Gothic"/>
                <w:sz w:val="22"/>
              </w:rPr>
              <w:t>Office</w:t>
            </w:r>
            <w:r w:rsidRPr="00DB3ECC">
              <w:rPr>
                <w:rFonts w:ascii="Century Gothic" w:hAnsi="Century Gothic"/>
                <w:sz w:val="22"/>
              </w:rPr>
              <w:t xml:space="preserve"> Manager to check on the 1</w:t>
            </w:r>
            <w:r w:rsidRPr="00DB3ECC">
              <w:rPr>
                <w:rFonts w:ascii="Century Gothic" w:hAnsi="Century Gothic"/>
                <w:sz w:val="22"/>
                <w:vertAlign w:val="superscript"/>
              </w:rPr>
              <w:t>st</w:t>
            </w:r>
            <w:r w:rsidRPr="00DB3ECC">
              <w:rPr>
                <w:rFonts w:ascii="Century Gothic" w:hAnsi="Century Gothic"/>
                <w:sz w:val="22"/>
              </w:rPr>
              <w:t xml:space="preserve"> or the closest working day to the 1</w:t>
            </w:r>
            <w:r w:rsidRPr="00DB3ECC">
              <w:rPr>
                <w:rFonts w:ascii="Century Gothic" w:hAnsi="Century Gothic"/>
                <w:sz w:val="22"/>
                <w:vertAlign w:val="superscript"/>
              </w:rPr>
              <w:t>st</w:t>
            </w:r>
            <w:r w:rsidRPr="00DB3ECC">
              <w:rPr>
                <w:rFonts w:ascii="Century Gothic" w:hAnsi="Century Gothic"/>
                <w:sz w:val="22"/>
              </w:rPr>
              <w:t xml:space="preserve"> month</w:t>
            </w:r>
            <w:r w:rsidR="00DB3ECC" w:rsidRPr="00DB3ECC">
              <w:rPr>
                <w:rFonts w:ascii="Century Gothic" w:hAnsi="Century Gothic"/>
                <w:sz w:val="22"/>
              </w:rPr>
              <w:t>l</w:t>
            </w:r>
            <w:r w:rsidRPr="00DB3ECC">
              <w:rPr>
                <w:rFonts w:ascii="Century Gothic" w:hAnsi="Century Gothic"/>
                <w:sz w:val="22"/>
              </w:rPr>
              <w:t>y.</w:t>
            </w:r>
          </w:p>
        </w:tc>
      </w:tr>
      <w:tr w:rsidR="000001C4" w14:paraId="0B45A566" w14:textId="77777777" w:rsidTr="001E3815">
        <w:trPr>
          <w:jc w:val="center"/>
        </w:trPr>
        <w:tc>
          <w:tcPr>
            <w:tcW w:w="1944" w:type="dxa"/>
            <w:tcMar>
              <w:top w:w="55" w:type="dxa"/>
              <w:left w:w="85" w:type="dxa"/>
              <w:bottom w:w="55" w:type="dxa"/>
              <w:right w:w="85" w:type="dxa"/>
            </w:tcMar>
            <w:vAlign w:val="center"/>
          </w:tcPr>
          <w:p w14:paraId="3B55708A" w14:textId="77777777" w:rsidR="000001C4" w:rsidRPr="002A3B5E" w:rsidRDefault="0044629C">
            <w:pPr>
              <w:spacing w:after="0" w:line="240" w:lineRule="auto"/>
              <w:rPr>
                <w:rFonts w:ascii="Century Gothic" w:hAnsi="Century Gothic"/>
                <w:sz w:val="22"/>
                <w:highlight w:val="yellow"/>
              </w:rPr>
            </w:pPr>
            <w:r w:rsidRPr="002A3B5E">
              <w:rPr>
                <w:rFonts w:ascii="Century Gothic" w:hAnsi="Century Gothic"/>
                <w:sz w:val="22"/>
                <w:highlight w:val="yellow"/>
              </w:rPr>
              <w:t>Devices taken off site / emergency grab arrangements</w:t>
            </w:r>
          </w:p>
        </w:tc>
        <w:tc>
          <w:tcPr>
            <w:tcW w:w="2376" w:type="dxa"/>
            <w:tcMar>
              <w:top w:w="55" w:type="dxa"/>
              <w:left w:w="85" w:type="dxa"/>
              <w:bottom w:w="55" w:type="dxa"/>
              <w:right w:w="85" w:type="dxa"/>
            </w:tcMar>
            <w:vAlign w:val="center"/>
          </w:tcPr>
          <w:p w14:paraId="57CB2FBB" w14:textId="77777777" w:rsidR="000001C4" w:rsidRPr="002A3B5E" w:rsidRDefault="0044629C">
            <w:pPr>
              <w:spacing w:after="0" w:line="240" w:lineRule="auto"/>
              <w:rPr>
                <w:rFonts w:ascii="Century Gothic" w:hAnsi="Century Gothic"/>
                <w:sz w:val="22"/>
                <w:highlight w:val="yellow"/>
              </w:rPr>
            </w:pPr>
            <w:r w:rsidRPr="002A3B5E">
              <w:rPr>
                <w:rFonts w:ascii="Century Gothic" w:hAnsi="Century Gothic"/>
                <w:sz w:val="22"/>
                <w:highlight w:val="yellow"/>
              </w:rPr>
              <w:t>[Insert storage/handover arrangement]</w:t>
            </w:r>
          </w:p>
        </w:tc>
        <w:tc>
          <w:tcPr>
            <w:tcW w:w="2376" w:type="dxa"/>
            <w:tcMar>
              <w:top w:w="55" w:type="dxa"/>
              <w:left w:w="85" w:type="dxa"/>
              <w:bottom w:w="55" w:type="dxa"/>
              <w:right w:w="85" w:type="dxa"/>
            </w:tcMar>
            <w:vAlign w:val="center"/>
          </w:tcPr>
          <w:p w14:paraId="28F2EB5B" w14:textId="77777777" w:rsidR="000001C4" w:rsidRPr="002A3B5E" w:rsidRDefault="0044629C">
            <w:pPr>
              <w:spacing w:after="0" w:line="240" w:lineRule="auto"/>
              <w:rPr>
                <w:rFonts w:ascii="Century Gothic" w:hAnsi="Century Gothic"/>
                <w:sz w:val="22"/>
                <w:highlight w:val="yellow"/>
              </w:rPr>
            </w:pPr>
            <w:r w:rsidRPr="002A3B5E">
              <w:rPr>
                <w:rFonts w:ascii="Century Gothic" w:hAnsi="Century Gothic"/>
                <w:sz w:val="22"/>
                <w:highlight w:val="yellow"/>
              </w:rPr>
              <w:t>[Insert device(s) and dose(s)]</w:t>
            </w:r>
          </w:p>
        </w:tc>
        <w:tc>
          <w:tcPr>
            <w:tcW w:w="1185" w:type="dxa"/>
            <w:tcMar>
              <w:top w:w="55" w:type="dxa"/>
              <w:left w:w="85" w:type="dxa"/>
              <w:bottom w:w="55" w:type="dxa"/>
              <w:right w:w="85" w:type="dxa"/>
            </w:tcMar>
            <w:vAlign w:val="center"/>
          </w:tcPr>
          <w:p w14:paraId="0A3BD469" w14:textId="77777777" w:rsidR="000001C4" w:rsidRPr="002A3B5E" w:rsidRDefault="0044629C">
            <w:pPr>
              <w:spacing w:after="0" w:line="240" w:lineRule="auto"/>
              <w:rPr>
                <w:rFonts w:ascii="Century Gothic" w:hAnsi="Century Gothic"/>
                <w:sz w:val="22"/>
                <w:highlight w:val="yellow"/>
              </w:rPr>
            </w:pPr>
            <w:r w:rsidRPr="002A3B5E">
              <w:rPr>
                <w:rFonts w:ascii="Century Gothic" w:hAnsi="Century Gothic"/>
                <w:sz w:val="22"/>
                <w:highlight w:val="yellow"/>
              </w:rPr>
              <w:t>[Insert]</w:t>
            </w:r>
          </w:p>
        </w:tc>
        <w:tc>
          <w:tcPr>
            <w:tcW w:w="1701" w:type="dxa"/>
            <w:tcMar>
              <w:top w:w="55" w:type="dxa"/>
              <w:left w:w="85" w:type="dxa"/>
              <w:bottom w:w="55" w:type="dxa"/>
              <w:right w:w="85" w:type="dxa"/>
            </w:tcMar>
            <w:vAlign w:val="center"/>
          </w:tcPr>
          <w:p w14:paraId="34506529" w14:textId="77777777" w:rsidR="000001C4" w:rsidRPr="002A3B5E" w:rsidRDefault="0044629C">
            <w:pPr>
              <w:spacing w:after="0" w:line="240" w:lineRule="auto"/>
              <w:rPr>
                <w:rFonts w:ascii="Century Gothic" w:hAnsi="Century Gothic"/>
                <w:sz w:val="22"/>
                <w:highlight w:val="yellow"/>
              </w:rPr>
            </w:pPr>
            <w:r w:rsidRPr="002A3B5E">
              <w:rPr>
                <w:rFonts w:ascii="Century Gothic" w:hAnsi="Century Gothic"/>
                <w:sz w:val="22"/>
                <w:highlight w:val="yellow"/>
              </w:rPr>
              <w:t>[Insert responsible role]</w:t>
            </w:r>
          </w:p>
        </w:tc>
      </w:tr>
    </w:tbl>
    <w:p w14:paraId="55C32D5F" w14:textId="77777777" w:rsidR="001D128C" w:rsidRPr="0095437D" w:rsidRDefault="0044629C">
      <w:pPr>
        <w:pStyle w:val="Heading2"/>
        <w:rPr>
          <w:rFonts w:ascii="Century Gothic" w:hAnsi="Century Gothic"/>
        </w:rPr>
      </w:pPr>
      <w:r w:rsidRPr="0095437D">
        <w:rPr>
          <w:rFonts w:ascii="Century Gothic" w:hAnsi="Century Gothic"/>
        </w:rPr>
        <w:t>9.3 Disposal</w:t>
      </w:r>
    </w:p>
    <w:p w14:paraId="3BB071AD" w14:textId="77777777" w:rsidR="001D128C" w:rsidRPr="0095437D" w:rsidRDefault="0044629C">
      <w:pPr>
        <w:rPr>
          <w:rFonts w:ascii="Century Gothic" w:hAnsi="Century Gothic"/>
        </w:rPr>
      </w:pPr>
      <w:r w:rsidRPr="0095437D">
        <w:rPr>
          <w:rFonts w:ascii="Century Gothic" w:hAnsi="Century Gothic"/>
        </w:rPr>
        <w:t>Used AAIs are single-use sharps. They are handed to ambulance staff or placed in an approved sharps container and replaced immediately.</w:t>
      </w:r>
    </w:p>
    <w:p w14:paraId="7B05BD5B" w14:textId="77777777" w:rsidR="001D128C" w:rsidRPr="0095437D" w:rsidRDefault="0044629C">
      <w:pPr>
        <w:pStyle w:val="Heading2"/>
        <w:rPr>
          <w:rFonts w:ascii="Century Gothic" w:hAnsi="Century Gothic"/>
        </w:rPr>
      </w:pPr>
      <w:r w:rsidRPr="0095437D">
        <w:rPr>
          <w:rFonts w:ascii="Century Gothic" w:hAnsi="Century Gothic"/>
        </w:rPr>
        <w:t>9.4 Evacuation and lockdown</w:t>
      </w:r>
    </w:p>
    <w:p w14:paraId="263E3F26" w14:textId="77777777" w:rsidR="001D128C" w:rsidRPr="0095437D" w:rsidRDefault="0044629C">
      <w:pPr>
        <w:rPr>
          <w:rFonts w:ascii="Century Gothic" w:hAnsi="Century Gothic"/>
        </w:rPr>
      </w:pPr>
      <w:r w:rsidRPr="0095437D">
        <w:rPr>
          <w:rFonts w:ascii="Century Gothic" w:hAnsi="Century Gothic"/>
        </w:rPr>
        <w:t xml:space="preserve">Emergency planning will ensure that pupils’ prescribed adrenaline devices remain with or immediately accessible to them during fire drills, lockdown practices and actual evacuations. Responsibilities for taking emergency medication and checking access at assembly or refuge points will be clear and </w:t>
      </w:r>
      <w:proofErr w:type="spellStart"/>
      <w:r w:rsidRPr="0095437D">
        <w:rPr>
          <w:rFonts w:ascii="Century Gothic" w:hAnsi="Century Gothic"/>
        </w:rPr>
        <w:t>practised</w:t>
      </w:r>
      <w:proofErr w:type="spellEnd"/>
      <w:r w:rsidRPr="0095437D">
        <w:rPr>
          <w:rFonts w:ascii="Century Gothic" w:hAnsi="Century Gothic"/>
        </w:rPr>
        <w:t>.</w:t>
      </w:r>
    </w:p>
    <w:p w14:paraId="3D096EA5" w14:textId="77777777" w:rsidR="001D128C" w:rsidRPr="0095437D" w:rsidRDefault="0044629C">
      <w:pPr>
        <w:pStyle w:val="Heading1"/>
        <w:rPr>
          <w:rFonts w:ascii="Century Gothic" w:hAnsi="Century Gothic"/>
        </w:rPr>
      </w:pPr>
      <w:r w:rsidRPr="0095437D">
        <w:rPr>
          <w:rFonts w:ascii="Century Gothic" w:hAnsi="Century Gothic"/>
        </w:rPr>
        <w:lastRenderedPageBreak/>
        <w:t>10. Emergency response</w:t>
      </w:r>
    </w:p>
    <w:tbl>
      <w:tblPr>
        <w:tblW w:w="0" w:type="auto"/>
        <w:jc w:val="center"/>
        <w:tblLayout w:type="fixed"/>
        <w:tblLook w:val="04A0" w:firstRow="1" w:lastRow="0" w:firstColumn="1" w:lastColumn="0" w:noHBand="0" w:noVBand="1"/>
      </w:tblPr>
      <w:tblGrid>
        <w:gridCol w:w="9432"/>
      </w:tblGrid>
      <w:tr w:rsidR="001D128C" w:rsidRPr="0095437D" w14:paraId="7F073D6C" w14:textId="77777777">
        <w:trPr>
          <w:cantSplit/>
          <w:jc w:val="center"/>
        </w:trPr>
        <w:tc>
          <w:tcPr>
            <w:tcW w:w="9432" w:type="dxa"/>
            <w:shd w:val="clear" w:color="auto" w:fill="FDECEC"/>
            <w:tcMar>
              <w:top w:w="120" w:type="dxa"/>
              <w:left w:w="160" w:type="dxa"/>
              <w:bottom w:w="120" w:type="dxa"/>
              <w:right w:w="160" w:type="dxa"/>
            </w:tcMar>
          </w:tcPr>
          <w:p w14:paraId="2DE6819D" w14:textId="77777777" w:rsidR="001D128C" w:rsidRPr="0095437D" w:rsidRDefault="0044629C">
            <w:pPr>
              <w:spacing w:after="0"/>
              <w:rPr>
                <w:rFonts w:ascii="Century Gothic" w:hAnsi="Century Gothic"/>
              </w:rPr>
            </w:pPr>
            <w:r w:rsidRPr="0095437D">
              <w:rPr>
                <w:rFonts w:ascii="Century Gothic" w:hAnsi="Century Gothic"/>
                <w:b/>
                <w:color w:val="17365D"/>
                <w:sz w:val="20"/>
              </w:rPr>
              <w:t xml:space="preserve">ANAPHYLAXIS IS A MEDICAL EMERGENCY: </w:t>
            </w:r>
            <w:r w:rsidRPr="0095437D">
              <w:rPr>
                <w:rFonts w:ascii="Century Gothic" w:hAnsi="Century Gothic"/>
                <w:sz w:val="20"/>
              </w:rPr>
              <w:t>Suspect it when there is any sudden Airway, Breathing or Circulation problem after possible allergen exposure. A rash may be absent. If in doubt, give adrenaline and call 999.</w:t>
            </w:r>
          </w:p>
        </w:tc>
      </w:tr>
    </w:tbl>
    <w:p w14:paraId="53CC4CD2" w14:textId="77777777" w:rsidR="001D128C" w:rsidRPr="0095437D" w:rsidRDefault="001D128C">
      <w:pPr>
        <w:spacing w:after="20"/>
        <w:rPr>
          <w:rFonts w:ascii="Century Gothic" w:hAnsi="Century Gothic"/>
        </w:rPr>
      </w:pPr>
    </w:p>
    <w:p w14:paraId="5FAC0667" w14:textId="77777777" w:rsidR="001D128C" w:rsidRPr="0095437D" w:rsidRDefault="0044629C">
      <w:pPr>
        <w:pStyle w:val="ListNumber"/>
        <w:rPr>
          <w:rFonts w:ascii="Century Gothic" w:hAnsi="Century Gothic"/>
        </w:rPr>
      </w:pPr>
      <w:r w:rsidRPr="0095437D">
        <w:rPr>
          <w:rFonts w:ascii="Century Gothic" w:hAnsi="Century Gothic"/>
        </w:rPr>
        <w:t>Lay the person flat with legs raised. If breathing is difficult, allow them to sit with legs extended. Do not let them stand or walk.</w:t>
      </w:r>
    </w:p>
    <w:p w14:paraId="657E8FC2" w14:textId="77777777" w:rsidR="001D128C" w:rsidRPr="0095437D" w:rsidRDefault="0044629C">
      <w:pPr>
        <w:pStyle w:val="ListNumber"/>
        <w:rPr>
          <w:rFonts w:ascii="Century Gothic" w:hAnsi="Century Gothic"/>
        </w:rPr>
      </w:pPr>
      <w:r w:rsidRPr="0095437D">
        <w:rPr>
          <w:rFonts w:ascii="Century Gothic" w:hAnsi="Century Gothic"/>
        </w:rPr>
        <w:t>Give adrenaline immediately—ideally within five minutes—using the person’s own device or the school spare if needed.</w:t>
      </w:r>
    </w:p>
    <w:p w14:paraId="435DE65C" w14:textId="77777777" w:rsidR="001D128C" w:rsidRPr="0095437D" w:rsidRDefault="0044629C">
      <w:pPr>
        <w:pStyle w:val="ListNumber"/>
        <w:rPr>
          <w:rFonts w:ascii="Century Gothic" w:hAnsi="Century Gothic"/>
        </w:rPr>
      </w:pPr>
      <w:r w:rsidRPr="0095437D">
        <w:rPr>
          <w:rFonts w:ascii="Century Gothic" w:hAnsi="Century Gothic"/>
        </w:rPr>
        <w:t>Call 999, ask for an ambulance and say ‘anaphylaxis’. Give the exact location and access point.</w:t>
      </w:r>
    </w:p>
    <w:p w14:paraId="045B2BF2" w14:textId="77777777" w:rsidR="001D128C" w:rsidRPr="0095437D" w:rsidRDefault="0044629C">
      <w:pPr>
        <w:pStyle w:val="ListNumber"/>
        <w:rPr>
          <w:rFonts w:ascii="Century Gothic" w:hAnsi="Century Gothic"/>
        </w:rPr>
      </w:pPr>
      <w:r w:rsidRPr="0095437D">
        <w:rPr>
          <w:rFonts w:ascii="Century Gothic" w:hAnsi="Century Gothic"/>
        </w:rPr>
        <w:t>Stay with the person and monitor Airway, Breathing and Circulation. Send another adult to meet the ambulance and bring the plan and second device.</w:t>
      </w:r>
    </w:p>
    <w:p w14:paraId="38B19232" w14:textId="77777777" w:rsidR="001D128C" w:rsidRPr="0095437D" w:rsidRDefault="0044629C">
      <w:pPr>
        <w:pStyle w:val="ListNumber"/>
        <w:rPr>
          <w:rFonts w:ascii="Century Gothic" w:hAnsi="Century Gothic"/>
        </w:rPr>
      </w:pPr>
      <w:r w:rsidRPr="0095437D">
        <w:rPr>
          <w:rFonts w:ascii="Century Gothic" w:hAnsi="Century Gothic"/>
        </w:rPr>
        <w:t>If there is no improvement after five minutes, give a second dose using a second device.</w:t>
      </w:r>
    </w:p>
    <w:p w14:paraId="0F42533F" w14:textId="77777777" w:rsidR="001D128C" w:rsidRPr="0095437D" w:rsidRDefault="0044629C">
      <w:pPr>
        <w:pStyle w:val="ListNumber"/>
        <w:rPr>
          <w:rFonts w:ascii="Century Gothic" w:hAnsi="Century Gothic"/>
        </w:rPr>
      </w:pPr>
      <w:r w:rsidRPr="0095437D">
        <w:rPr>
          <w:rFonts w:ascii="Century Gothic" w:hAnsi="Century Gothic"/>
        </w:rPr>
        <w:t>If there are no signs of life, begin CPR and use the automated external defibrillator. Continue until emergency services take over.</w:t>
      </w:r>
    </w:p>
    <w:p w14:paraId="7E804B82" w14:textId="77777777" w:rsidR="001D128C" w:rsidRPr="0095437D" w:rsidRDefault="0044629C">
      <w:pPr>
        <w:pStyle w:val="ListNumber"/>
        <w:rPr>
          <w:rFonts w:ascii="Century Gothic" w:hAnsi="Century Gothic"/>
        </w:rPr>
      </w:pPr>
      <w:r w:rsidRPr="0095437D">
        <w:rPr>
          <w:rFonts w:ascii="Century Gothic" w:hAnsi="Century Gothic"/>
        </w:rPr>
        <w:t>Contact parents as soon as possible without delaying treatment. The person must be assessed by ambulance clinicians even if symptoms improve.</w:t>
      </w:r>
    </w:p>
    <w:p w14:paraId="1ADDC033" w14:textId="77777777" w:rsidR="001D128C" w:rsidRPr="0095437D" w:rsidRDefault="0044629C">
      <w:pPr>
        <w:pStyle w:val="Heading2"/>
        <w:rPr>
          <w:rFonts w:ascii="Century Gothic" w:hAnsi="Century Gothic"/>
        </w:rPr>
      </w:pPr>
      <w:r w:rsidRPr="0095437D">
        <w:rPr>
          <w:rFonts w:ascii="Century Gothic" w:hAnsi="Century Gothic"/>
        </w:rPr>
        <w:t>10.1 Mild or moderate reactions</w:t>
      </w:r>
    </w:p>
    <w:p w14:paraId="482335AD" w14:textId="77777777" w:rsidR="001D128C" w:rsidRPr="0095437D" w:rsidRDefault="0044629C">
      <w:pPr>
        <w:rPr>
          <w:rFonts w:ascii="Century Gothic" w:hAnsi="Century Gothic"/>
        </w:rPr>
      </w:pPr>
      <w:r w:rsidRPr="0095437D">
        <w:rPr>
          <w:rFonts w:ascii="Century Gothic" w:hAnsi="Century Gothic"/>
        </w:rPr>
        <w:t xml:space="preserve">Stay with the pupil, follow their plan and give </w:t>
      </w:r>
      <w:proofErr w:type="spellStart"/>
      <w:r w:rsidRPr="0095437D">
        <w:rPr>
          <w:rFonts w:ascii="Century Gothic" w:hAnsi="Century Gothic"/>
        </w:rPr>
        <w:t>authorised</w:t>
      </w:r>
      <w:proofErr w:type="spellEnd"/>
      <w:r w:rsidRPr="0095437D">
        <w:rPr>
          <w:rFonts w:ascii="Century Gothic" w:hAnsi="Century Gothic"/>
        </w:rPr>
        <w:t xml:space="preserve"> treatment. Contact parents and record symptoms, suspected trigger, treatment and times. Observe closely in a safe place for at least 60 minutes because symptoms can progress; escalate immediately if ABC symptoms appear or staff are concerned.</w:t>
      </w:r>
    </w:p>
    <w:p w14:paraId="09CEFCD3" w14:textId="77777777" w:rsidR="001D128C" w:rsidRPr="0095437D" w:rsidRDefault="0044629C">
      <w:pPr>
        <w:pStyle w:val="Heading1"/>
        <w:rPr>
          <w:rFonts w:ascii="Century Gothic" w:hAnsi="Century Gothic"/>
        </w:rPr>
      </w:pPr>
      <w:r w:rsidRPr="0095437D">
        <w:rPr>
          <w:rFonts w:ascii="Century Gothic" w:hAnsi="Century Gothic"/>
        </w:rPr>
        <w:t>11. Wellbeing and inclusion</w:t>
      </w:r>
    </w:p>
    <w:p w14:paraId="64C5EF5C" w14:textId="77777777" w:rsidR="001D128C" w:rsidRPr="0095437D" w:rsidRDefault="0044629C">
      <w:pPr>
        <w:rPr>
          <w:rFonts w:ascii="Century Gothic" w:hAnsi="Century Gothic"/>
        </w:rPr>
      </w:pPr>
      <w:r w:rsidRPr="0095437D">
        <w:rPr>
          <w:rFonts w:ascii="Century Gothic" w:hAnsi="Century Gothic"/>
        </w:rPr>
        <w:t xml:space="preserve">The school </w:t>
      </w:r>
      <w:proofErr w:type="spellStart"/>
      <w:r w:rsidRPr="0095437D">
        <w:rPr>
          <w:rFonts w:ascii="Century Gothic" w:hAnsi="Century Gothic"/>
        </w:rPr>
        <w:t>recognises</w:t>
      </w:r>
      <w:proofErr w:type="spellEnd"/>
      <w:r w:rsidRPr="0095437D">
        <w:rPr>
          <w:rFonts w:ascii="Century Gothic" w:hAnsi="Century Gothic"/>
        </w:rPr>
        <w:t xml:space="preserve"> that allergy can cause anxiety and affect attendance, concentration, eating and social participation. Pupils are reassured through reliable systems, respectful communication and involvement in their plans. Reasonable adjustments support full participation without unnecessary isolation or stigma.</w:t>
      </w:r>
    </w:p>
    <w:p w14:paraId="187C8BEB" w14:textId="77777777" w:rsidR="001D128C" w:rsidRPr="0095437D" w:rsidRDefault="0044629C">
      <w:pPr>
        <w:pStyle w:val="Heading2"/>
        <w:rPr>
          <w:rFonts w:ascii="Century Gothic" w:hAnsi="Century Gothic"/>
        </w:rPr>
      </w:pPr>
      <w:r w:rsidRPr="0095437D">
        <w:rPr>
          <w:rFonts w:ascii="Century Gothic" w:hAnsi="Century Gothic"/>
        </w:rPr>
        <w:t>11.1 Unacceptable practice</w:t>
      </w:r>
    </w:p>
    <w:p w14:paraId="7D1074A2" w14:textId="77777777" w:rsidR="001D128C" w:rsidRPr="0095437D" w:rsidRDefault="0044629C">
      <w:pPr>
        <w:rPr>
          <w:rFonts w:ascii="Century Gothic" w:hAnsi="Century Gothic"/>
        </w:rPr>
      </w:pPr>
      <w:r w:rsidRPr="0095437D">
        <w:rPr>
          <w:rFonts w:ascii="Century Gothic" w:hAnsi="Century Gothic"/>
        </w:rPr>
        <w:t>The following are unacceptable:</w:t>
      </w:r>
    </w:p>
    <w:p w14:paraId="7B5768E1" w14:textId="77777777" w:rsidR="001D128C" w:rsidRPr="0095437D" w:rsidRDefault="0044629C">
      <w:pPr>
        <w:pStyle w:val="ListBullet"/>
        <w:rPr>
          <w:rFonts w:ascii="Century Gothic" w:hAnsi="Century Gothic"/>
        </w:rPr>
      </w:pPr>
      <w:r w:rsidRPr="0095437D">
        <w:rPr>
          <w:rFonts w:ascii="Century Gothic" w:hAnsi="Century Gothic"/>
        </w:rPr>
        <w:t>preventing or delaying access to prescribed or emergency medication;</w:t>
      </w:r>
    </w:p>
    <w:p w14:paraId="635F6DA8" w14:textId="77777777" w:rsidR="001D128C" w:rsidRPr="0095437D" w:rsidRDefault="0044629C">
      <w:pPr>
        <w:pStyle w:val="ListBullet"/>
        <w:rPr>
          <w:rFonts w:ascii="Century Gothic" w:hAnsi="Century Gothic"/>
        </w:rPr>
      </w:pPr>
      <w:r w:rsidRPr="0095437D">
        <w:rPr>
          <w:rFonts w:ascii="Century Gothic" w:hAnsi="Century Gothic"/>
        </w:rPr>
        <w:t>sending a pupil who is unwell to the office or medical room without suitable supervision;</w:t>
      </w:r>
    </w:p>
    <w:p w14:paraId="5EFEB1DA" w14:textId="77777777" w:rsidR="001D128C" w:rsidRPr="0095437D" w:rsidRDefault="0044629C">
      <w:pPr>
        <w:pStyle w:val="ListBullet"/>
        <w:rPr>
          <w:rFonts w:ascii="Century Gothic" w:hAnsi="Century Gothic"/>
        </w:rPr>
      </w:pPr>
      <w:r w:rsidRPr="0095437D">
        <w:rPr>
          <w:rFonts w:ascii="Century Gothic" w:hAnsi="Century Gothic"/>
        </w:rPr>
        <w:t>assuming that pupils with the same allergy need the same support, or that an older pupil does not need support;</w:t>
      </w:r>
    </w:p>
    <w:p w14:paraId="6BF9E0A5" w14:textId="77777777" w:rsidR="001D128C" w:rsidRPr="0095437D" w:rsidRDefault="0044629C">
      <w:pPr>
        <w:pStyle w:val="ListBullet"/>
        <w:rPr>
          <w:rFonts w:ascii="Century Gothic" w:hAnsi="Century Gothic"/>
        </w:rPr>
      </w:pPr>
      <w:r w:rsidRPr="0095437D">
        <w:rPr>
          <w:rFonts w:ascii="Century Gothic" w:hAnsi="Century Gothic"/>
        </w:rPr>
        <w:t>ignoring the views of the pupil or parents, or relevant clinical advice;</w:t>
      </w:r>
    </w:p>
    <w:p w14:paraId="6C2BFBB8" w14:textId="77777777" w:rsidR="001D128C" w:rsidRPr="0095437D" w:rsidRDefault="0044629C">
      <w:pPr>
        <w:pStyle w:val="ListBullet"/>
        <w:rPr>
          <w:rFonts w:ascii="Century Gothic" w:hAnsi="Century Gothic"/>
        </w:rPr>
      </w:pPr>
      <w:r w:rsidRPr="0095437D">
        <w:rPr>
          <w:rFonts w:ascii="Century Gothic" w:hAnsi="Century Gothic"/>
        </w:rPr>
        <w:t>assuming that a pupil has no allergy because diagnosis or investigation is incomplete;</w:t>
      </w:r>
    </w:p>
    <w:p w14:paraId="6E64C3B1" w14:textId="77777777" w:rsidR="001D128C" w:rsidRPr="0095437D" w:rsidRDefault="0044629C">
      <w:pPr>
        <w:pStyle w:val="ListBullet"/>
        <w:rPr>
          <w:rFonts w:ascii="Century Gothic" w:hAnsi="Century Gothic"/>
        </w:rPr>
      </w:pPr>
      <w:proofErr w:type="spellStart"/>
      <w:r w:rsidRPr="0095437D">
        <w:rPr>
          <w:rFonts w:ascii="Century Gothic" w:hAnsi="Century Gothic"/>
        </w:rPr>
        <w:t>penalising</w:t>
      </w:r>
      <w:proofErr w:type="spellEnd"/>
      <w:r w:rsidRPr="0095437D">
        <w:rPr>
          <w:rFonts w:ascii="Century Gothic" w:hAnsi="Century Gothic"/>
        </w:rPr>
        <w:t xml:space="preserve"> allergy-related absence or excluding a pupil from rewards because of medically necessary absence;</w:t>
      </w:r>
    </w:p>
    <w:p w14:paraId="2AB45543" w14:textId="77777777" w:rsidR="001D128C" w:rsidRPr="0095437D" w:rsidRDefault="0044629C">
      <w:pPr>
        <w:pStyle w:val="ListBullet"/>
        <w:rPr>
          <w:rFonts w:ascii="Century Gothic" w:hAnsi="Century Gothic"/>
        </w:rPr>
      </w:pPr>
      <w:r w:rsidRPr="0095437D">
        <w:rPr>
          <w:rFonts w:ascii="Century Gothic" w:hAnsi="Century Gothic"/>
        </w:rPr>
        <w:t>requiring or pressuring a parent to attend school to provide routine medical support; and</w:t>
      </w:r>
    </w:p>
    <w:p w14:paraId="6337BDD6" w14:textId="77777777" w:rsidR="001D128C" w:rsidRPr="0095437D" w:rsidRDefault="0044629C">
      <w:pPr>
        <w:pStyle w:val="ListBullet"/>
        <w:rPr>
          <w:rFonts w:ascii="Century Gothic" w:hAnsi="Century Gothic"/>
        </w:rPr>
      </w:pPr>
      <w:r w:rsidRPr="0095437D">
        <w:rPr>
          <w:rFonts w:ascii="Century Gothic" w:hAnsi="Century Gothic"/>
        </w:rPr>
        <w:t>excluding a pupil from any aspect of school life where reasonable planning or adjustment would enable safe participation.</w:t>
      </w:r>
    </w:p>
    <w:p w14:paraId="6C7A940E" w14:textId="77777777" w:rsidR="001D128C" w:rsidRPr="0095437D" w:rsidRDefault="0044629C">
      <w:pPr>
        <w:pStyle w:val="Heading1"/>
        <w:rPr>
          <w:rFonts w:ascii="Century Gothic" w:hAnsi="Century Gothic"/>
        </w:rPr>
      </w:pPr>
      <w:r w:rsidRPr="0095437D">
        <w:rPr>
          <w:rFonts w:ascii="Century Gothic" w:hAnsi="Century Gothic"/>
        </w:rPr>
        <w:t>12. Serious incidents, near misses and learning</w:t>
      </w:r>
    </w:p>
    <w:p w14:paraId="358ECAB5" w14:textId="77777777" w:rsidR="001D128C" w:rsidRPr="0095437D" w:rsidRDefault="0044629C">
      <w:pPr>
        <w:rPr>
          <w:rFonts w:ascii="Century Gothic" w:hAnsi="Century Gothic"/>
        </w:rPr>
      </w:pPr>
      <w:r w:rsidRPr="0095437D">
        <w:rPr>
          <w:rFonts w:ascii="Century Gothic" w:hAnsi="Century Gothic"/>
        </w:rPr>
        <w:t xml:space="preserve">All reactions, serious incidents and near misses are reported promptly to the Headteacher and Allergy Safety Lead and recorded as soon as practicable. Records include who was </w:t>
      </w:r>
      <w:r w:rsidRPr="0095437D">
        <w:rPr>
          <w:rFonts w:ascii="Century Gothic" w:hAnsi="Century Gothic"/>
        </w:rPr>
        <w:lastRenderedPageBreak/>
        <w:t>affected; what happened, when and where; symptoms and suspected trigger; treatment/device and exact times; emergency services and outcome; people informed; and immediate action.</w:t>
      </w:r>
    </w:p>
    <w:p w14:paraId="420351B4" w14:textId="77777777" w:rsidR="001D128C" w:rsidRPr="0095437D" w:rsidRDefault="0044629C">
      <w:pPr>
        <w:rPr>
          <w:rFonts w:ascii="Century Gothic" w:hAnsi="Century Gothic"/>
        </w:rPr>
      </w:pPr>
      <w:r w:rsidRPr="0095437D">
        <w:rPr>
          <w:rFonts w:ascii="Century Gothic" w:hAnsi="Century Gothic"/>
        </w:rPr>
        <w:t>Parents are informed promptly. The school preserves relevant evidence and considers any required reports to the Trust, LGC, HSE, local authority, food-safety bodies, safeguarding partners or healthcare professionals.</w:t>
      </w:r>
    </w:p>
    <w:p w14:paraId="146238F7" w14:textId="77777777" w:rsidR="001D128C" w:rsidRPr="0095437D" w:rsidRDefault="0044629C">
      <w:pPr>
        <w:rPr>
          <w:rFonts w:ascii="Century Gothic" w:hAnsi="Century Gothic"/>
        </w:rPr>
      </w:pPr>
      <w:r w:rsidRPr="0095437D">
        <w:rPr>
          <w:rFonts w:ascii="Century Gothic" w:hAnsi="Century Gothic"/>
        </w:rPr>
        <w:t>A no-blame, learning-focused review examines the IHP, risk assessment, food process, medication access, training, staffing, supervision and communication. Actions, owners and deadlines are recorded and completion checked. The policy and relevant plans are reviewed.</w:t>
      </w:r>
    </w:p>
    <w:p w14:paraId="173015A7" w14:textId="77777777" w:rsidR="001D128C" w:rsidRPr="0095437D" w:rsidRDefault="0044629C">
      <w:pPr>
        <w:pStyle w:val="Heading1"/>
        <w:rPr>
          <w:rFonts w:ascii="Century Gothic" w:hAnsi="Century Gothic"/>
        </w:rPr>
      </w:pPr>
      <w:r w:rsidRPr="0095437D">
        <w:rPr>
          <w:rFonts w:ascii="Century Gothic" w:hAnsi="Century Gothic"/>
        </w:rPr>
        <w:t>13. Information sharing and confidentiality</w:t>
      </w:r>
    </w:p>
    <w:p w14:paraId="2ABB6ACE" w14:textId="77777777" w:rsidR="001D128C" w:rsidRPr="0095437D" w:rsidRDefault="0044629C">
      <w:pPr>
        <w:rPr>
          <w:rFonts w:ascii="Century Gothic" w:hAnsi="Century Gothic"/>
        </w:rPr>
      </w:pPr>
      <w:r w:rsidRPr="0095437D">
        <w:rPr>
          <w:rFonts w:ascii="Century Gothic" w:hAnsi="Century Gothic"/>
        </w:rPr>
        <w:t>Health information is special-category personal data. It is shared securely and proportionately with those who need it to keep the pupil safe. Parents and pupils are involved in decisions about sharing, but emergency and safeguarding information is never withheld where this would create avoidable risk.</w:t>
      </w:r>
    </w:p>
    <w:p w14:paraId="72FD3115" w14:textId="77777777" w:rsidR="001D128C" w:rsidRPr="0095437D" w:rsidRDefault="0044629C">
      <w:pPr>
        <w:rPr>
          <w:rFonts w:ascii="Century Gothic" w:hAnsi="Century Gothic"/>
        </w:rPr>
      </w:pPr>
      <w:r w:rsidRPr="0095437D">
        <w:rPr>
          <w:rFonts w:ascii="Century Gothic" w:hAnsi="Century Gothic"/>
        </w:rPr>
        <w:t>The policy is published on the school website and communicated annually to staff, pupils and parents. Local emergency information is included in staff induction and in supply, visitor, volunteer and external-provider briefings.</w:t>
      </w:r>
    </w:p>
    <w:p w14:paraId="7650E112" w14:textId="77777777" w:rsidR="001D128C" w:rsidRPr="0095437D" w:rsidRDefault="0044629C">
      <w:pPr>
        <w:pStyle w:val="Heading2"/>
        <w:rPr>
          <w:rFonts w:ascii="Century Gothic" w:hAnsi="Century Gothic"/>
        </w:rPr>
      </w:pPr>
      <w:r w:rsidRPr="0095437D">
        <w:rPr>
          <w:rFonts w:ascii="Century Gothic" w:hAnsi="Century Gothic"/>
        </w:rPr>
        <w:t>13.1 Safeguarding</w:t>
      </w:r>
    </w:p>
    <w:p w14:paraId="17D765DB" w14:textId="77777777" w:rsidR="001D128C" w:rsidRPr="0095437D" w:rsidRDefault="0044629C">
      <w:pPr>
        <w:rPr>
          <w:rFonts w:ascii="Century Gothic" w:hAnsi="Century Gothic"/>
        </w:rPr>
      </w:pPr>
      <w:r w:rsidRPr="0095437D">
        <w:rPr>
          <w:rFonts w:ascii="Century Gothic" w:hAnsi="Century Gothic"/>
        </w:rPr>
        <w:t>A safeguarding concern will be considered where allergy-related information or essential medication is repeatedly withheld or not supplied, or where an incident suggests that a pupil may be at increased risk of neglect, abuse or exploitation because of their medical condition. Staff must follow the school’s safeguarding procedures and consult the Designated Safeguarding Lead without delay.</w:t>
      </w:r>
    </w:p>
    <w:p w14:paraId="3D6B2ED7" w14:textId="77777777" w:rsidR="001D128C" w:rsidRPr="0095437D" w:rsidRDefault="0044629C">
      <w:pPr>
        <w:pStyle w:val="Heading1"/>
        <w:rPr>
          <w:rFonts w:ascii="Century Gothic" w:hAnsi="Century Gothic"/>
        </w:rPr>
      </w:pPr>
      <w:r w:rsidRPr="0095437D">
        <w:rPr>
          <w:rFonts w:ascii="Century Gothic" w:hAnsi="Century Gothic"/>
        </w:rPr>
        <w:t>14. Monitoring, complaints and review</w:t>
      </w:r>
    </w:p>
    <w:p w14:paraId="53F0D55B" w14:textId="77777777" w:rsidR="001D128C" w:rsidRPr="0095437D" w:rsidRDefault="0044629C">
      <w:pPr>
        <w:rPr>
          <w:rFonts w:ascii="Century Gothic" w:hAnsi="Century Gothic"/>
        </w:rPr>
      </w:pPr>
      <w:r w:rsidRPr="0095437D">
        <w:rPr>
          <w:rFonts w:ascii="Century Gothic" w:hAnsi="Century Gothic"/>
        </w:rPr>
        <w:t>The Headteacher and Allergy Safety Lead monitor allergy-register and IHP completion, training and assurance records, AAI checks, catering controls, trips and clubs, incidents and completion of review actions. The LGC receives periodic assurance.</w:t>
      </w:r>
    </w:p>
    <w:p w14:paraId="5935E96F" w14:textId="77777777" w:rsidR="001D128C" w:rsidRPr="0095437D" w:rsidRDefault="0044629C">
      <w:pPr>
        <w:rPr>
          <w:rFonts w:ascii="Century Gothic" w:hAnsi="Century Gothic"/>
        </w:rPr>
      </w:pPr>
      <w:r w:rsidRPr="0095437D">
        <w:rPr>
          <w:rFonts w:ascii="Century Gothic" w:hAnsi="Century Gothic"/>
        </w:rPr>
        <w:t>Concerns may be raised with the class teacher, School Office, Allergy Safety Lead or Headteacher. Formal complaints are considered under the Trust Complaints Policy.</w:t>
      </w:r>
    </w:p>
    <w:p w14:paraId="04493E50" w14:textId="77777777" w:rsidR="001D128C" w:rsidRPr="0095437D" w:rsidRDefault="0044629C">
      <w:pPr>
        <w:rPr>
          <w:rFonts w:ascii="Century Gothic" w:hAnsi="Century Gothic"/>
        </w:rPr>
      </w:pPr>
      <w:r w:rsidRPr="0095437D">
        <w:rPr>
          <w:rFonts w:ascii="Century Gothic" w:hAnsi="Century Gothic"/>
        </w:rPr>
        <w:t>This policy is reviewed at least annually and sooner following a serious incident or near miss, a drill identifying weakness, a significant change to pupils, staffing, premises, catering or provision, or a change in law or guidance.</w:t>
      </w:r>
    </w:p>
    <w:p w14:paraId="08E847A0" w14:textId="77777777" w:rsidR="001D128C" w:rsidRPr="0095437D" w:rsidRDefault="0044629C">
      <w:pPr>
        <w:pStyle w:val="Heading1"/>
        <w:rPr>
          <w:rFonts w:ascii="Century Gothic" w:hAnsi="Century Gothic"/>
        </w:rPr>
      </w:pPr>
      <w:r w:rsidRPr="0095437D">
        <w:rPr>
          <w:rFonts w:ascii="Century Gothic" w:hAnsi="Century Gothic"/>
        </w:rPr>
        <w:t>15. Related policies</w:t>
      </w:r>
    </w:p>
    <w:p w14:paraId="52108051" w14:textId="77777777" w:rsidR="001D128C" w:rsidRPr="0095437D" w:rsidRDefault="0044629C">
      <w:pPr>
        <w:rPr>
          <w:rFonts w:ascii="Century Gothic" w:hAnsi="Century Gothic"/>
        </w:rPr>
      </w:pPr>
      <w:r w:rsidRPr="0095437D">
        <w:rPr>
          <w:rFonts w:ascii="Century Gothic" w:hAnsi="Century Gothic"/>
        </w:rPr>
        <w:t xml:space="preserve">Supporting Pupils with Medical Conditions and Managing Medicines; First Aid; Safeguarding and Child Protection; Educational Visits; Equality Information and Objectives; Accessibility Plan; </w:t>
      </w:r>
      <w:proofErr w:type="spellStart"/>
      <w:r w:rsidRPr="0095437D">
        <w:rPr>
          <w:rFonts w:ascii="Century Gothic" w:hAnsi="Century Gothic"/>
        </w:rPr>
        <w:t>Behaviour</w:t>
      </w:r>
      <w:proofErr w:type="spellEnd"/>
      <w:r w:rsidRPr="0095437D">
        <w:rPr>
          <w:rFonts w:ascii="Century Gothic" w:hAnsi="Century Gothic"/>
        </w:rPr>
        <w:t xml:space="preserve"> and Anti-bullying; Data Protection; Food and Catering; Lettings; Complaints; EYFS policies and procedures.</w:t>
      </w:r>
    </w:p>
    <w:p w14:paraId="5E17904C" w14:textId="77777777" w:rsidR="001D128C" w:rsidRPr="0095437D" w:rsidRDefault="0044629C">
      <w:pPr>
        <w:rPr>
          <w:rFonts w:ascii="Century Gothic" w:hAnsi="Century Gothic"/>
        </w:rPr>
      </w:pPr>
      <w:r w:rsidRPr="0095437D">
        <w:rPr>
          <w:rFonts w:ascii="Century Gothic" w:hAnsi="Century Gothic"/>
        </w:rPr>
        <w:br w:type="page"/>
      </w:r>
    </w:p>
    <w:p w14:paraId="49078A87" w14:textId="77777777" w:rsidR="001D128C" w:rsidRPr="0095437D" w:rsidRDefault="0044629C">
      <w:pPr>
        <w:pStyle w:val="Heading1"/>
        <w:rPr>
          <w:rFonts w:ascii="Century Gothic" w:hAnsi="Century Gothic"/>
        </w:rPr>
      </w:pPr>
      <w:r w:rsidRPr="0095437D">
        <w:rPr>
          <w:rFonts w:ascii="Century Gothic" w:hAnsi="Century Gothic"/>
        </w:rPr>
        <w:lastRenderedPageBreak/>
        <w:t>Appendix A: External provider / agency letter of assurance</w:t>
      </w:r>
    </w:p>
    <w:p w14:paraId="415A2B7E" w14:textId="6C50A2E1" w:rsidR="001D128C" w:rsidRPr="0095437D" w:rsidRDefault="0044629C">
      <w:pPr>
        <w:rPr>
          <w:rFonts w:ascii="Century Gothic" w:hAnsi="Century Gothic"/>
        </w:rPr>
      </w:pPr>
      <w:r w:rsidRPr="0095437D">
        <w:rPr>
          <w:rFonts w:ascii="Century Gothic" w:hAnsi="Century Gothic"/>
          <w:b/>
          <w:bCs/>
        </w:rPr>
        <w:t>To:</w:t>
      </w:r>
      <w:r w:rsidRPr="0095437D">
        <w:rPr>
          <w:rFonts w:ascii="Century Gothic" w:hAnsi="Century Gothic"/>
        </w:rPr>
        <w:t xml:space="preserve"> Headteacher</w:t>
      </w:r>
      <w:r w:rsidR="008762C9">
        <w:rPr>
          <w:rFonts w:ascii="Century Gothic" w:hAnsi="Century Gothic"/>
        </w:rPr>
        <w:t>s at the Grange</w:t>
      </w:r>
      <w:r w:rsidRPr="0095437D">
        <w:rPr>
          <w:rFonts w:ascii="Century Gothic" w:hAnsi="Century Gothic"/>
        </w:rPr>
        <w:br/>
      </w:r>
      <w:r w:rsidRPr="0095437D">
        <w:rPr>
          <w:rFonts w:ascii="Century Gothic" w:hAnsi="Century Gothic"/>
          <w:b/>
          <w:bCs/>
        </w:rPr>
        <w:t>From:</w:t>
      </w:r>
      <w:r w:rsidRPr="0095437D">
        <w:rPr>
          <w:rFonts w:ascii="Century Gothic" w:hAnsi="Century Gothic"/>
        </w:rPr>
        <w:t xml:space="preserve"> [Agency / provider]</w:t>
      </w:r>
      <w:r w:rsidRPr="0095437D">
        <w:rPr>
          <w:rFonts w:ascii="Century Gothic" w:hAnsi="Century Gothic"/>
        </w:rPr>
        <w:br/>
      </w:r>
      <w:r w:rsidRPr="0095437D">
        <w:rPr>
          <w:rFonts w:ascii="Century Gothic" w:hAnsi="Century Gothic"/>
          <w:b/>
          <w:bCs/>
        </w:rPr>
        <w:t>Date:</w:t>
      </w:r>
      <w:r w:rsidRPr="0095437D">
        <w:rPr>
          <w:rFonts w:ascii="Century Gothic" w:hAnsi="Century Gothic"/>
        </w:rPr>
        <w:t xml:space="preserve"> [date]</w:t>
      </w:r>
      <w:r w:rsidRPr="0095437D">
        <w:rPr>
          <w:rFonts w:ascii="Century Gothic" w:hAnsi="Century Gothic"/>
        </w:rPr>
        <w:br/>
      </w:r>
      <w:r w:rsidRPr="0095437D">
        <w:rPr>
          <w:rFonts w:ascii="Century Gothic" w:hAnsi="Century Gothic"/>
          <w:b/>
          <w:bCs/>
        </w:rPr>
        <w:t>Service / activity:</w:t>
      </w:r>
      <w:r w:rsidRPr="0095437D">
        <w:rPr>
          <w:rFonts w:ascii="Century Gothic" w:hAnsi="Century Gothic"/>
        </w:rPr>
        <w:t xml:space="preserve"> [supply teaching / music / Communicate / club / other]</w:t>
      </w:r>
    </w:p>
    <w:p w14:paraId="4CB5F536" w14:textId="77777777" w:rsidR="0095437D" w:rsidRDefault="0095437D">
      <w:pPr>
        <w:rPr>
          <w:rFonts w:ascii="Century Gothic" w:hAnsi="Century Gothic"/>
        </w:rPr>
      </w:pPr>
    </w:p>
    <w:p w14:paraId="3B43616E" w14:textId="15D5F8C9" w:rsidR="001D128C" w:rsidRDefault="0044629C">
      <w:pPr>
        <w:rPr>
          <w:rFonts w:ascii="Century Gothic" w:hAnsi="Century Gothic"/>
        </w:rPr>
      </w:pPr>
      <w:r w:rsidRPr="0095437D">
        <w:rPr>
          <w:rFonts w:ascii="Century Gothic" w:hAnsi="Century Gothic"/>
        </w:rPr>
        <w:t>We confirm that each person named below who will work with or supervise pupils at [School] has completed current allergy-awareness and emergency-response training appropriate to the DfE statutory guidance Allergy safety in schools. The training includes recognition of allergic reactions and anaphylaxis, immediate emergency action and practical instruction in the use of adrenaline auto-injectors. We will notify the school before any substitute or additional adult attends and will provide equivalent assurance for that person.</w:t>
      </w:r>
    </w:p>
    <w:p w14:paraId="144AD4E4" w14:textId="77777777" w:rsidR="0095437D" w:rsidRPr="0095437D" w:rsidRDefault="0095437D">
      <w:pPr>
        <w:rPr>
          <w:rFonts w:ascii="Century Gothic" w:hAnsi="Century Gothic"/>
        </w:rPr>
      </w:pPr>
    </w:p>
    <w:tbl>
      <w:tblPr>
        <w:tblStyle w:val="TableGrid"/>
        <w:tblW w:w="0" w:type="auto"/>
        <w:jc w:val="center"/>
        <w:tblLayout w:type="fixed"/>
        <w:tblLook w:val="04A0" w:firstRow="1" w:lastRow="0" w:firstColumn="1" w:lastColumn="0" w:noHBand="0" w:noVBand="1"/>
      </w:tblPr>
      <w:tblGrid>
        <w:gridCol w:w="1728"/>
        <w:gridCol w:w="1512"/>
        <w:gridCol w:w="2880"/>
        <w:gridCol w:w="1512"/>
        <w:gridCol w:w="1512"/>
      </w:tblGrid>
      <w:tr w:rsidR="001D128C" w:rsidRPr="0095437D" w14:paraId="0D3E2987" w14:textId="77777777">
        <w:trPr>
          <w:cantSplit/>
          <w:jc w:val="center"/>
        </w:trPr>
        <w:tc>
          <w:tcPr>
            <w:tcW w:w="1728" w:type="dxa"/>
            <w:shd w:val="clear" w:color="auto" w:fill="17365D"/>
            <w:tcMar>
              <w:top w:w="70" w:type="dxa"/>
              <w:left w:w="100" w:type="dxa"/>
              <w:bottom w:w="70" w:type="dxa"/>
              <w:right w:w="100" w:type="dxa"/>
            </w:tcMar>
            <w:vAlign w:val="center"/>
          </w:tcPr>
          <w:p w14:paraId="22FD9EF1"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Name</w:t>
            </w:r>
          </w:p>
        </w:tc>
        <w:tc>
          <w:tcPr>
            <w:tcW w:w="1512" w:type="dxa"/>
            <w:shd w:val="clear" w:color="auto" w:fill="17365D"/>
            <w:tcMar>
              <w:top w:w="70" w:type="dxa"/>
              <w:left w:w="100" w:type="dxa"/>
              <w:bottom w:w="70" w:type="dxa"/>
              <w:right w:w="100" w:type="dxa"/>
            </w:tcMar>
            <w:vAlign w:val="center"/>
          </w:tcPr>
          <w:p w14:paraId="76C73F31"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Role</w:t>
            </w:r>
          </w:p>
        </w:tc>
        <w:tc>
          <w:tcPr>
            <w:tcW w:w="2880" w:type="dxa"/>
            <w:shd w:val="clear" w:color="auto" w:fill="17365D"/>
            <w:tcMar>
              <w:top w:w="70" w:type="dxa"/>
              <w:left w:w="100" w:type="dxa"/>
              <w:bottom w:w="70" w:type="dxa"/>
              <w:right w:w="100" w:type="dxa"/>
            </w:tcMar>
            <w:vAlign w:val="center"/>
          </w:tcPr>
          <w:p w14:paraId="54D02B1E"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Training provider / course</w:t>
            </w:r>
          </w:p>
        </w:tc>
        <w:tc>
          <w:tcPr>
            <w:tcW w:w="1512" w:type="dxa"/>
            <w:shd w:val="clear" w:color="auto" w:fill="17365D"/>
            <w:tcMar>
              <w:top w:w="70" w:type="dxa"/>
              <w:left w:w="100" w:type="dxa"/>
              <w:bottom w:w="70" w:type="dxa"/>
              <w:right w:w="100" w:type="dxa"/>
            </w:tcMar>
            <w:vAlign w:val="center"/>
          </w:tcPr>
          <w:p w14:paraId="51130287"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Completion date</w:t>
            </w:r>
          </w:p>
        </w:tc>
        <w:tc>
          <w:tcPr>
            <w:tcW w:w="1512" w:type="dxa"/>
            <w:shd w:val="clear" w:color="auto" w:fill="17365D"/>
            <w:tcMar>
              <w:top w:w="70" w:type="dxa"/>
              <w:left w:w="100" w:type="dxa"/>
              <w:bottom w:w="70" w:type="dxa"/>
              <w:right w:w="100" w:type="dxa"/>
            </w:tcMar>
            <w:vAlign w:val="center"/>
          </w:tcPr>
          <w:p w14:paraId="6154CCB5"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Renewal / expiry</w:t>
            </w:r>
          </w:p>
        </w:tc>
      </w:tr>
      <w:tr w:rsidR="001D128C" w:rsidRPr="0095437D" w14:paraId="23F92D0C" w14:textId="77777777">
        <w:trPr>
          <w:cantSplit/>
          <w:jc w:val="center"/>
        </w:trPr>
        <w:tc>
          <w:tcPr>
            <w:tcW w:w="1728" w:type="dxa"/>
            <w:tcMar>
              <w:top w:w="70" w:type="dxa"/>
              <w:left w:w="100" w:type="dxa"/>
              <w:bottom w:w="70" w:type="dxa"/>
              <w:right w:w="100" w:type="dxa"/>
            </w:tcMar>
            <w:vAlign w:val="center"/>
          </w:tcPr>
          <w:p w14:paraId="24CBD77E" w14:textId="77777777" w:rsidR="001D128C" w:rsidRPr="0095437D" w:rsidRDefault="001D128C">
            <w:pPr>
              <w:spacing w:after="0"/>
              <w:rPr>
                <w:rFonts w:ascii="Century Gothic" w:hAnsi="Century Gothic"/>
                <w:sz w:val="22"/>
                <w:szCs w:val="28"/>
              </w:rPr>
            </w:pPr>
          </w:p>
        </w:tc>
        <w:tc>
          <w:tcPr>
            <w:tcW w:w="1512" w:type="dxa"/>
            <w:tcMar>
              <w:top w:w="70" w:type="dxa"/>
              <w:left w:w="100" w:type="dxa"/>
              <w:bottom w:w="70" w:type="dxa"/>
              <w:right w:w="100" w:type="dxa"/>
            </w:tcMar>
            <w:vAlign w:val="center"/>
          </w:tcPr>
          <w:p w14:paraId="3B16C022" w14:textId="77777777" w:rsidR="001D128C" w:rsidRPr="0095437D" w:rsidRDefault="001D128C">
            <w:pPr>
              <w:spacing w:after="0"/>
              <w:rPr>
                <w:rFonts w:ascii="Century Gothic" w:hAnsi="Century Gothic"/>
                <w:sz w:val="22"/>
                <w:szCs w:val="28"/>
              </w:rPr>
            </w:pPr>
          </w:p>
        </w:tc>
        <w:tc>
          <w:tcPr>
            <w:tcW w:w="2880" w:type="dxa"/>
            <w:tcMar>
              <w:top w:w="70" w:type="dxa"/>
              <w:left w:w="100" w:type="dxa"/>
              <w:bottom w:w="70" w:type="dxa"/>
              <w:right w:w="100" w:type="dxa"/>
            </w:tcMar>
            <w:vAlign w:val="center"/>
          </w:tcPr>
          <w:p w14:paraId="72D5BD81" w14:textId="77777777" w:rsidR="001D128C" w:rsidRPr="0095437D" w:rsidRDefault="001D128C">
            <w:pPr>
              <w:spacing w:after="0"/>
              <w:rPr>
                <w:rFonts w:ascii="Century Gothic" w:hAnsi="Century Gothic"/>
                <w:sz w:val="22"/>
                <w:szCs w:val="28"/>
              </w:rPr>
            </w:pPr>
          </w:p>
        </w:tc>
        <w:tc>
          <w:tcPr>
            <w:tcW w:w="1512" w:type="dxa"/>
            <w:tcMar>
              <w:top w:w="70" w:type="dxa"/>
              <w:left w:w="100" w:type="dxa"/>
              <w:bottom w:w="70" w:type="dxa"/>
              <w:right w:w="100" w:type="dxa"/>
            </w:tcMar>
            <w:vAlign w:val="center"/>
          </w:tcPr>
          <w:p w14:paraId="0CD3DFF3" w14:textId="77777777" w:rsidR="001D128C" w:rsidRPr="0095437D" w:rsidRDefault="001D128C">
            <w:pPr>
              <w:spacing w:after="0"/>
              <w:rPr>
                <w:rFonts w:ascii="Century Gothic" w:hAnsi="Century Gothic"/>
                <w:sz w:val="22"/>
                <w:szCs w:val="28"/>
              </w:rPr>
            </w:pPr>
          </w:p>
        </w:tc>
        <w:tc>
          <w:tcPr>
            <w:tcW w:w="1512" w:type="dxa"/>
            <w:tcMar>
              <w:top w:w="70" w:type="dxa"/>
              <w:left w:w="100" w:type="dxa"/>
              <w:bottom w:w="70" w:type="dxa"/>
              <w:right w:w="100" w:type="dxa"/>
            </w:tcMar>
            <w:vAlign w:val="center"/>
          </w:tcPr>
          <w:p w14:paraId="374317EA" w14:textId="77777777" w:rsidR="001D128C" w:rsidRPr="0095437D" w:rsidRDefault="001D128C">
            <w:pPr>
              <w:spacing w:after="0"/>
              <w:rPr>
                <w:rFonts w:ascii="Century Gothic" w:hAnsi="Century Gothic"/>
                <w:sz w:val="22"/>
                <w:szCs w:val="28"/>
              </w:rPr>
            </w:pPr>
          </w:p>
        </w:tc>
      </w:tr>
    </w:tbl>
    <w:p w14:paraId="2941F250" w14:textId="77777777" w:rsidR="001D128C" w:rsidRPr="0095437D" w:rsidRDefault="001D128C">
      <w:pPr>
        <w:spacing w:after="20"/>
        <w:rPr>
          <w:rFonts w:ascii="Century Gothic" w:hAnsi="Century Gothic"/>
        </w:rPr>
      </w:pPr>
    </w:p>
    <w:p w14:paraId="61F9AF71" w14:textId="77777777" w:rsidR="001D128C" w:rsidRPr="0095437D" w:rsidRDefault="0044629C">
      <w:pPr>
        <w:rPr>
          <w:rFonts w:ascii="Century Gothic" w:hAnsi="Century Gothic"/>
        </w:rPr>
      </w:pPr>
      <w:r w:rsidRPr="0095437D">
        <w:rPr>
          <w:rFonts w:ascii="Century Gothic" w:hAnsi="Century Gothic"/>
        </w:rPr>
        <w:t>We understand that all named staff must also complete the school’s local briefing, follow its Allergy Safety Policy and pupil-specific plans, ensure emergency medication remains immediately accessible, and report any allergic reaction, serious incident or near miss immediately.</w:t>
      </w:r>
    </w:p>
    <w:p w14:paraId="5DC21FA3" w14:textId="77777777" w:rsidR="0095437D" w:rsidRDefault="0095437D">
      <w:pPr>
        <w:rPr>
          <w:rFonts w:ascii="Century Gothic" w:hAnsi="Century Gothic"/>
        </w:rPr>
      </w:pPr>
    </w:p>
    <w:p w14:paraId="2BA98048" w14:textId="20AB1144" w:rsidR="0095437D" w:rsidRDefault="0044629C">
      <w:pPr>
        <w:rPr>
          <w:rFonts w:ascii="Century Gothic" w:hAnsi="Century Gothic"/>
        </w:rPr>
      </w:pPr>
      <w:r w:rsidRPr="0095437D">
        <w:rPr>
          <w:rFonts w:ascii="Century Gothic" w:hAnsi="Century Gothic"/>
        </w:rPr>
        <w:t>Signed: __________________________    Name/role: __________________________</w:t>
      </w:r>
      <w:r w:rsidRPr="0095437D">
        <w:rPr>
          <w:rFonts w:ascii="Century Gothic" w:hAnsi="Century Gothic"/>
        </w:rPr>
        <w:br/>
      </w:r>
    </w:p>
    <w:p w14:paraId="42CC6DB9" w14:textId="2FD22385" w:rsidR="001D128C" w:rsidRPr="0095437D" w:rsidRDefault="0044629C">
      <w:pPr>
        <w:rPr>
          <w:rFonts w:ascii="Century Gothic" w:hAnsi="Century Gothic"/>
        </w:rPr>
      </w:pPr>
      <w:proofErr w:type="spellStart"/>
      <w:r w:rsidRPr="0095437D">
        <w:rPr>
          <w:rFonts w:ascii="Century Gothic" w:hAnsi="Century Gothic"/>
        </w:rPr>
        <w:t>Organisation</w:t>
      </w:r>
      <w:proofErr w:type="spellEnd"/>
      <w:r w:rsidRPr="0095437D">
        <w:rPr>
          <w:rFonts w:ascii="Century Gothic" w:hAnsi="Century Gothic"/>
        </w:rPr>
        <w:t>: ______________________    Date: ______________________________</w:t>
      </w:r>
    </w:p>
    <w:p w14:paraId="65A96D47" w14:textId="77777777" w:rsidR="0095437D" w:rsidRDefault="0095437D">
      <w:pPr>
        <w:spacing w:after="200" w:line="276" w:lineRule="auto"/>
        <w:rPr>
          <w:rFonts w:ascii="Century Gothic" w:eastAsiaTheme="majorEastAsia" w:hAnsi="Century Gothic" w:cstheme="majorBidi"/>
          <w:b/>
          <w:bCs/>
          <w:color w:val="2E74B5"/>
          <w:sz w:val="32"/>
          <w:szCs w:val="28"/>
        </w:rPr>
      </w:pPr>
      <w:r>
        <w:rPr>
          <w:rFonts w:ascii="Century Gothic" w:hAnsi="Century Gothic"/>
        </w:rPr>
        <w:br w:type="page"/>
      </w:r>
    </w:p>
    <w:p w14:paraId="379A2CB9" w14:textId="6E704F91" w:rsidR="001D128C" w:rsidRPr="0095437D" w:rsidRDefault="0044629C">
      <w:pPr>
        <w:pStyle w:val="Heading1"/>
        <w:rPr>
          <w:rFonts w:ascii="Century Gothic" w:hAnsi="Century Gothic"/>
        </w:rPr>
      </w:pPr>
      <w:r w:rsidRPr="0095437D">
        <w:rPr>
          <w:rFonts w:ascii="Century Gothic" w:hAnsi="Century Gothic"/>
        </w:rPr>
        <w:lastRenderedPageBreak/>
        <w:t>Appendix B: School verification record</w:t>
      </w:r>
    </w:p>
    <w:tbl>
      <w:tblPr>
        <w:tblStyle w:val="TableGrid"/>
        <w:tblW w:w="0" w:type="auto"/>
        <w:jc w:val="center"/>
        <w:tblLayout w:type="fixed"/>
        <w:tblLook w:val="04A0" w:firstRow="1" w:lastRow="0" w:firstColumn="1" w:lastColumn="0" w:noHBand="0" w:noVBand="1"/>
      </w:tblPr>
      <w:tblGrid>
        <w:gridCol w:w="4824"/>
        <w:gridCol w:w="4320"/>
      </w:tblGrid>
      <w:tr w:rsidR="001D128C" w:rsidRPr="0095437D" w14:paraId="5A2C49A8" w14:textId="77777777">
        <w:trPr>
          <w:cantSplit/>
          <w:jc w:val="center"/>
        </w:trPr>
        <w:tc>
          <w:tcPr>
            <w:tcW w:w="4824" w:type="dxa"/>
            <w:shd w:val="clear" w:color="auto" w:fill="17365D"/>
            <w:tcMar>
              <w:top w:w="70" w:type="dxa"/>
              <w:left w:w="100" w:type="dxa"/>
              <w:bottom w:w="70" w:type="dxa"/>
              <w:right w:w="100" w:type="dxa"/>
            </w:tcMar>
            <w:vAlign w:val="center"/>
          </w:tcPr>
          <w:p w14:paraId="30B278DE"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Check</w:t>
            </w:r>
          </w:p>
        </w:tc>
        <w:tc>
          <w:tcPr>
            <w:tcW w:w="4320" w:type="dxa"/>
            <w:shd w:val="clear" w:color="auto" w:fill="17365D"/>
            <w:tcMar>
              <w:top w:w="70" w:type="dxa"/>
              <w:left w:w="100" w:type="dxa"/>
              <w:bottom w:w="70" w:type="dxa"/>
              <w:right w:w="100" w:type="dxa"/>
            </w:tcMar>
            <w:vAlign w:val="center"/>
          </w:tcPr>
          <w:p w14:paraId="49D3B750"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Completed / evidence</w:t>
            </w:r>
          </w:p>
        </w:tc>
      </w:tr>
      <w:tr w:rsidR="001D128C" w:rsidRPr="0095437D" w14:paraId="23A1D6E2" w14:textId="77777777">
        <w:trPr>
          <w:cantSplit/>
          <w:jc w:val="center"/>
        </w:trPr>
        <w:tc>
          <w:tcPr>
            <w:tcW w:w="4824" w:type="dxa"/>
            <w:tcMar>
              <w:top w:w="70" w:type="dxa"/>
              <w:left w:w="100" w:type="dxa"/>
              <w:bottom w:w="70" w:type="dxa"/>
              <w:right w:w="100" w:type="dxa"/>
            </w:tcMar>
            <w:vAlign w:val="center"/>
          </w:tcPr>
          <w:p w14:paraId="7012AAD0"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Assurance received before deployment / start date</w:t>
            </w:r>
          </w:p>
        </w:tc>
        <w:tc>
          <w:tcPr>
            <w:tcW w:w="4320" w:type="dxa"/>
            <w:tcMar>
              <w:top w:w="70" w:type="dxa"/>
              <w:left w:w="100" w:type="dxa"/>
              <w:bottom w:w="70" w:type="dxa"/>
              <w:right w:w="100" w:type="dxa"/>
            </w:tcMar>
            <w:vAlign w:val="center"/>
          </w:tcPr>
          <w:p w14:paraId="172FE646" w14:textId="77777777" w:rsidR="001D128C" w:rsidRPr="0095437D" w:rsidRDefault="001D128C">
            <w:pPr>
              <w:spacing w:after="0"/>
              <w:rPr>
                <w:rFonts w:ascii="Century Gothic" w:hAnsi="Century Gothic"/>
                <w:sz w:val="22"/>
                <w:szCs w:val="28"/>
              </w:rPr>
            </w:pPr>
          </w:p>
        </w:tc>
      </w:tr>
      <w:tr w:rsidR="001D128C" w:rsidRPr="0095437D" w14:paraId="3E177704" w14:textId="77777777">
        <w:trPr>
          <w:cantSplit/>
          <w:jc w:val="center"/>
        </w:trPr>
        <w:tc>
          <w:tcPr>
            <w:tcW w:w="4824" w:type="dxa"/>
            <w:shd w:val="clear" w:color="auto" w:fill="F2F4F7"/>
            <w:tcMar>
              <w:top w:w="70" w:type="dxa"/>
              <w:left w:w="100" w:type="dxa"/>
              <w:bottom w:w="70" w:type="dxa"/>
              <w:right w:w="100" w:type="dxa"/>
            </w:tcMar>
            <w:vAlign w:val="center"/>
          </w:tcPr>
          <w:p w14:paraId="12BD7292"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Every pupil-facing adult named; training scope/date satisfactory</w:t>
            </w:r>
          </w:p>
        </w:tc>
        <w:tc>
          <w:tcPr>
            <w:tcW w:w="4320" w:type="dxa"/>
            <w:shd w:val="clear" w:color="auto" w:fill="F2F4F7"/>
            <w:tcMar>
              <w:top w:w="70" w:type="dxa"/>
              <w:left w:w="100" w:type="dxa"/>
              <w:bottom w:w="70" w:type="dxa"/>
              <w:right w:w="100" w:type="dxa"/>
            </w:tcMar>
            <w:vAlign w:val="center"/>
          </w:tcPr>
          <w:p w14:paraId="08E1160C" w14:textId="77777777" w:rsidR="001D128C" w:rsidRPr="0095437D" w:rsidRDefault="001D128C">
            <w:pPr>
              <w:spacing w:after="0"/>
              <w:rPr>
                <w:rFonts w:ascii="Century Gothic" w:hAnsi="Century Gothic"/>
                <w:sz w:val="22"/>
                <w:szCs w:val="28"/>
              </w:rPr>
            </w:pPr>
          </w:p>
        </w:tc>
      </w:tr>
      <w:tr w:rsidR="001D128C" w:rsidRPr="0095437D" w14:paraId="7A335E53" w14:textId="77777777">
        <w:trPr>
          <w:cantSplit/>
          <w:jc w:val="center"/>
        </w:trPr>
        <w:tc>
          <w:tcPr>
            <w:tcW w:w="4824" w:type="dxa"/>
            <w:tcMar>
              <w:top w:w="70" w:type="dxa"/>
              <w:left w:w="100" w:type="dxa"/>
              <w:bottom w:w="70" w:type="dxa"/>
              <w:right w:w="100" w:type="dxa"/>
            </w:tcMar>
            <w:vAlign w:val="center"/>
          </w:tcPr>
          <w:p w14:paraId="253DB82F"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Local policy, emergency and pupil-specific briefing completed</w:t>
            </w:r>
          </w:p>
        </w:tc>
        <w:tc>
          <w:tcPr>
            <w:tcW w:w="4320" w:type="dxa"/>
            <w:tcMar>
              <w:top w:w="70" w:type="dxa"/>
              <w:left w:w="100" w:type="dxa"/>
              <w:bottom w:w="70" w:type="dxa"/>
              <w:right w:w="100" w:type="dxa"/>
            </w:tcMar>
            <w:vAlign w:val="center"/>
          </w:tcPr>
          <w:p w14:paraId="4BCFB3D9" w14:textId="77777777" w:rsidR="001D128C" w:rsidRPr="0095437D" w:rsidRDefault="001D128C">
            <w:pPr>
              <w:spacing w:after="0"/>
              <w:rPr>
                <w:rFonts w:ascii="Century Gothic" w:hAnsi="Century Gothic"/>
                <w:sz w:val="22"/>
                <w:szCs w:val="28"/>
              </w:rPr>
            </w:pPr>
          </w:p>
        </w:tc>
      </w:tr>
      <w:tr w:rsidR="001D128C" w:rsidRPr="0095437D" w14:paraId="7A29E416" w14:textId="77777777">
        <w:trPr>
          <w:cantSplit/>
          <w:jc w:val="center"/>
        </w:trPr>
        <w:tc>
          <w:tcPr>
            <w:tcW w:w="4824" w:type="dxa"/>
            <w:shd w:val="clear" w:color="auto" w:fill="F2F4F7"/>
            <w:tcMar>
              <w:top w:w="70" w:type="dxa"/>
              <w:left w:w="100" w:type="dxa"/>
              <w:bottom w:w="70" w:type="dxa"/>
              <w:right w:w="100" w:type="dxa"/>
            </w:tcMar>
            <w:vAlign w:val="center"/>
          </w:tcPr>
          <w:p w14:paraId="1FB695D5"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AAI locations and access demonstrated</w:t>
            </w:r>
          </w:p>
        </w:tc>
        <w:tc>
          <w:tcPr>
            <w:tcW w:w="4320" w:type="dxa"/>
            <w:shd w:val="clear" w:color="auto" w:fill="F2F4F7"/>
            <w:tcMar>
              <w:top w:w="70" w:type="dxa"/>
              <w:left w:w="100" w:type="dxa"/>
              <w:bottom w:w="70" w:type="dxa"/>
              <w:right w:w="100" w:type="dxa"/>
            </w:tcMar>
            <w:vAlign w:val="center"/>
          </w:tcPr>
          <w:p w14:paraId="3A9ED3A3" w14:textId="77777777" w:rsidR="001D128C" w:rsidRPr="0095437D" w:rsidRDefault="001D128C">
            <w:pPr>
              <w:spacing w:after="0"/>
              <w:rPr>
                <w:rFonts w:ascii="Century Gothic" w:hAnsi="Century Gothic"/>
                <w:sz w:val="22"/>
                <w:szCs w:val="28"/>
              </w:rPr>
            </w:pPr>
          </w:p>
        </w:tc>
      </w:tr>
      <w:tr w:rsidR="001D128C" w:rsidRPr="0095437D" w14:paraId="21E106C7" w14:textId="77777777">
        <w:trPr>
          <w:cantSplit/>
          <w:jc w:val="center"/>
        </w:trPr>
        <w:tc>
          <w:tcPr>
            <w:tcW w:w="4824" w:type="dxa"/>
            <w:tcMar>
              <w:top w:w="70" w:type="dxa"/>
              <w:left w:w="100" w:type="dxa"/>
              <w:bottom w:w="70" w:type="dxa"/>
              <w:right w:w="100" w:type="dxa"/>
            </w:tcMar>
            <w:vAlign w:val="center"/>
          </w:tcPr>
          <w:p w14:paraId="342011F6"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Provider lead identified for every session</w:t>
            </w:r>
          </w:p>
        </w:tc>
        <w:tc>
          <w:tcPr>
            <w:tcW w:w="4320" w:type="dxa"/>
            <w:tcMar>
              <w:top w:w="70" w:type="dxa"/>
              <w:left w:w="100" w:type="dxa"/>
              <w:bottom w:w="70" w:type="dxa"/>
              <w:right w:w="100" w:type="dxa"/>
            </w:tcMar>
            <w:vAlign w:val="center"/>
          </w:tcPr>
          <w:p w14:paraId="4D5DC87B" w14:textId="77777777" w:rsidR="001D128C" w:rsidRPr="0095437D" w:rsidRDefault="001D128C">
            <w:pPr>
              <w:spacing w:after="0"/>
              <w:rPr>
                <w:rFonts w:ascii="Century Gothic" w:hAnsi="Century Gothic"/>
                <w:sz w:val="22"/>
                <w:szCs w:val="28"/>
              </w:rPr>
            </w:pPr>
          </w:p>
        </w:tc>
      </w:tr>
      <w:tr w:rsidR="001D128C" w:rsidRPr="0095437D" w14:paraId="1575AA71" w14:textId="77777777">
        <w:trPr>
          <w:cantSplit/>
          <w:jc w:val="center"/>
        </w:trPr>
        <w:tc>
          <w:tcPr>
            <w:tcW w:w="4824" w:type="dxa"/>
            <w:shd w:val="clear" w:color="auto" w:fill="F2F4F7"/>
            <w:tcMar>
              <w:top w:w="70" w:type="dxa"/>
              <w:left w:w="100" w:type="dxa"/>
              <w:bottom w:w="70" w:type="dxa"/>
              <w:right w:w="100" w:type="dxa"/>
            </w:tcMar>
            <w:vAlign w:val="center"/>
          </w:tcPr>
          <w:p w14:paraId="50CDCFF1"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Renewal date and contract/SLA/lettings condition recorded</w:t>
            </w:r>
          </w:p>
        </w:tc>
        <w:tc>
          <w:tcPr>
            <w:tcW w:w="4320" w:type="dxa"/>
            <w:shd w:val="clear" w:color="auto" w:fill="F2F4F7"/>
            <w:tcMar>
              <w:top w:w="70" w:type="dxa"/>
              <w:left w:w="100" w:type="dxa"/>
              <w:bottom w:w="70" w:type="dxa"/>
              <w:right w:w="100" w:type="dxa"/>
            </w:tcMar>
            <w:vAlign w:val="center"/>
          </w:tcPr>
          <w:p w14:paraId="02AF2D9E" w14:textId="77777777" w:rsidR="001D128C" w:rsidRPr="0095437D" w:rsidRDefault="001D128C">
            <w:pPr>
              <w:spacing w:after="0"/>
              <w:rPr>
                <w:rFonts w:ascii="Century Gothic" w:hAnsi="Century Gothic"/>
                <w:sz w:val="22"/>
                <w:szCs w:val="28"/>
              </w:rPr>
            </w:pPr>
          </w:p>
        </w:tc>
      </w:tr>
      <w:tr w:rsidR="001D128C" w:rsidRPr="0095437D" w14:paraId="4A5ACB80" w14:textId="77777777">
        <w:trPr>
          <w:cantSplit/>
          <w:jc w:val="center"/>
        </w:trPr>
        <w:tc>
          <w:tcPr>
            <w:tcW w:w="4824" w:type="dxa"/>
            <w:tcMar>
              <w:top w:w="70" w:type="dxa"/>
              <w:left w:w="100" w:type="dxa"/>
              <w:bottom w:w="70" w:type="dxa"/>
              <w:right w:w="100" w:type="dxa"/>
            </w:tcMar>
            <w:vAlign w:val="center"/>
          </w:tcPr>
          <w:p w14:paraId="5E1872B0"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Checked by / date</w:t>
            </w:r>
          </w:p>
        </w:tc>
        <w:tc>
          <w:tcPr>
            <w:tcW w:w="4320" w:type="dxa"/>
            <w:tcMar>
              <w:top w:w="70" w:type="dxa"/>
              <w:left w:w="100" w:type="dxa"/>
              <w:bottom w:w="70" w:type="dxa"/>
              <w:right w:w="100" w:type="dxa"/>
            </w:tcMar>
            <w:vAlign w:val="center"/>
          </w:tcPr>
          <w:p w14:paraId="6AF4BF46" w14:textId="77777777" w:rsidR="001D128C" w:rsidRPr="0095437D" w:rsidRDefault="001D128C">
            <w:pPr>
              <w:spacing w:after="0"/>
              <w:rPr>
                <w:rFonts w:ascii="Century Gothic" w:hAnsi="Century Gothic"/>
                <w:sz w:val="22"/>
                <w:szCs w:val="28"/>
              </w:rPr>
            </w:pPr>
          </w:p>
        </w:tc>
      </w:tr>
      <w:tr w:rsidR="001D128C" w:rsidRPr="0095437D" w14:paraId="532E3F79" w14:textId="77777777">
        <w:trPr>
          <w:cantSplit/>
          <w:jc w:val="center"/>
        </w:trPr>
        <w:tc>
          <w:tcPr>
            <w:tcW w:w="4824" w:type="dxa"/>
            <w:shd w:val="clear" w:color="auto" w:fill="F2F4F7"/>
            <w:tcMar>
              <w:top w:w="70" w:type="dxa"/>
              <w:left w:w="100" w:type="dxa"/>
              <w:bottom w:w="70" w:type="dxa"/>
              <w:right w:w="100" w:type="dxa"/>
            </w:tcMar>
            <w:vAlign w:val="center"/>
          </w:tcPr>
          <w:p w14:paraId="183DDD12"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Headteacher approval to commence</w:t>
            </w:r>
          </w:p>
        </w:tc>
        <w:tc>
          <w:tcPr>
            <w:tcW w:w="4320" w:type="dxa"/>
            <w:shd w:val="clear" w:color="auto" w:fill="F2F4F7"/>
            <w:tcMar>
              <w:top w:w="70" w:type="dxa"/>
              <w:left w:w="100" w:type="dxa"/>
              <w:bottom w:w="70" w:type="dxa"/>
              <w:right w:w="100" w:type="dxa"/>
            </w:tcMar>
            <w:vAlign w:val="center"/>
          </w:tcPr>
          <w:p w14:paraId="1856C0C7" w14:textId="77777777" w:rsidR="001D128C" w:rsidRPr="0095437D" w:rsidRDefault="001D128C">
            <w:pPr>
              <w:spacing w:after="0"/>
              <w:rPr>
                <w:rFonts w:ascii="Century Gothic" w:hAnsi="Century Gothic"/>
                <w:sz w:val="22"/>
                <w:szCs w:val="28"/>
              </w:rPr>
            </w:pPr>
          </w:p>
        </w:tc>
      </w:tr>
    </w:tbl>
    <w:p w14:paraId="3045F31A" w14:textId="77777777" w:rsidR="001D128C" w:rsidRDefault="001D128C">
      <w:pPr>
        <w:spacing w:after="20"/>
      </w:pPr>
    </w:p>
    <w:sectPr w:rsidR="001D128C" w:rsidSect="00034616">
      <w:footerReference w:type="default" r:id="rId11"/>
      <w:pgSz w:w="11909" w:h="16834"/>
      <w:pgMar w:top="1080" w:right="1181" w:bottom="1037" w:left="1181"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B374C" w14:textId="77777777" w:rsidR="00B74358" w:rsidRDefault="00B74358">
      <w:pPr>
        <w:spacing w:after="0" w:line="240" w:lineRule="auto"/>
      </w:pPr>
      <w:r>
        <w:separator/>
      </w:r>
    </w:p>
  </w:endnote>
  <w:endnote w:type="continuationSeparator" w:id="0">
    <w:p w14:paraId="7A6AE6F1" w14:textId="77777777" w:rsidR="00B74358" w:rsidRDefault="00B74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3AC37" w14:textId="78C3225C" w:rsidR="001D128C" w:rsidRDefault="0044629C">
    <w:pPr>
      <w:pStyle w:val="Footer"/>
      <w:jc w:val="center"/>
    </w:pPr>
    <w:r>
      <w:fldChar w:fldCharType="begin"/>
    </w:r>
    <w:r>
      <w:instrText>PAGE</w:instrText>
    </w:r>
    <w:r>
      <w:fldChar w:fldCharType="separate"/>
    </w:r>
    <w:r w:rsidR="00B270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0738D" w14:textId="77777777" w:rsidR="00B74358" w:rsidRDefault="00B74358">
      <w:pPr>
        <w:spacing w:after="0" w:line="240" w:lineRule="auto"/>
      </w:pPr>
      <w:r>
        <w:separator/>
      </w:r>
    </w:p>
  </w:footnote>
  <w:footnote w:type="continuationSeparator" w:id="0">
    <w:p w14:paraId="3868A503" w14:textId="77777777" w:rsidR="00B74358" w:rsidRDefault="00B74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5488744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5F848FE"/>
    <w:lvl w:ilvl="0">
      <w:start w:val="1"/>
      <w:numFmt w:val="bullet"/>
      <w:pStyle w:val="ListBullet"/>
      <w:lvlText w:val=""/>
      <w:lvlJc w:val="left"/>
      <w:pPr>
        <w:tabs>
          <w:tab w:val="num" w:pos="360"/>
        </w:tabs>
        <w:ind w:left="360" w:hanging="360"/>
      </w:pPr>
      <w:rPr>
        <w:rFonts w:ascii="Symbol" w:hAnsi="Symbol" w:hint="default"/>
      </w:rPr>
    </w:lvl>
  </w:abstractNum>
  <w:num w:numId="1" w16cid:durableId="1376346161">
    <w:abstractNumId w:val="2"/>
  </w:num>
  <w:num w:numId="2" w16cid:durableId="1605072189">
    <w:abstractNumId w:val="6"/>
  </w:num>
  <w:num w:numId="3" w16cid:durableId="207111573">
    <w:abstractNumId w:val="7"/>
  </w:num>
  <w:num w:numId="4" w16cid:durableId="2081634058">
    <w:abstractNumId w:val="7"/>
  </w:num>
  <w:num w:numId="5" w16cid:durableId="2092114154">
    <w:abstractNumId w:val="4"/>
  </w:num>
  <w:num w:numId="6" w16cid:durableId="2116095687">
    <w:abstractNumId w:val="8"/>
  </w:num>
  <w:num w:numId="7" w16cid:durableId="496455715">
    <w:abstractNumId w:val="0"/>
  </w:num>
  <w:num w:numId="8" w16cid:durableId="542208812">
    <w:abstractNumId w:val="3"/>
  </w:num>
  <w:num w:numId="9" w16cid:durableId="888610961">
    <w:abstractNumId w:val="1"/>
  </w:num>
  <w:num w:numId="10" w16cid:durableId="93483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1C4"/>
    <w:rsid w:val="00034616"/>
    <w:rsid w:val="0006063C"/>
    <w:rsid w:val="0008200D"/>
    <w:rsid w:val="000E521C"/>
    <w:rsid w:val="000F5DD0"/>
    <w:rsid w:val="00101A2B"/>
    <w:rsid w:val="0015074B"/>
    <w:rsid w:val="00165362"/>
    <w:rsid w:val="00195B80"/>
    <w:rsid w:val="00197940"/>
    <w:rsid w:val="001D128C"/>
    <w:rsid w:val="001E3145"/>
    <w:rsid w:val="001E3815"/>
    <w:rsid w:val="002004DE"/>
    <w:rsid w:val="00202FB7"/>
    <w:rsid w:val="00211B21"/>
    <w:rsid w:val="0029639D"/>
    <w:rsid w:val="002A3B5E"/>
    <w:rsid w:val="002D4A5F"/>
    <w:rsid w:val="003038CE"/>
    <w:rsid w:val="003239F7"/>
    <w:rsid w:val="00326F90"/>
    <w:rsid w:val="00335C05"/>
    <w:rsid w:val="00346CEB"/>
    <w:rsid w:val="003C412B"/>
    <w:rsid w:val="004238B0"/>
    <w:rsid w:val="00434841"/>
    <w:rsid w:val="004350AD"/>
    <w:rsid w:val="0044629C"/>
    <w:rsid w:val="00466D99"/>
    <w:rsid w:val="004A787F"/>
    <w:rsid w:val="005A427B"/>
    <w:rsid w:val="005E4FAB"/>
    <w:rsid w:val="005E7316"/>
    <w:rsid w:val="0061412C"/>
    <w:rsid w:val="006B0892"/>
    <w:rsid w:val="006C649E"/>
    <w:rsid w:val="006F7D69"/>
    <w:rsid w:val="00723E86"/>
    <w:rsid w:val="00734CD2"/>
    <w:rsid w:val="00737904"/>
    <w:rsid w:val="007C367B"/>
    <w:rsid w:val="007F4A2F"/>
    <w:rsid w:val="008762C9"/>
    <w:rsid w:val="00895A9A"/>
    <w:rsid w:val="008C5F13"/>
    <w:rsid w:val="009176F6"/>
    <w:rsid w:val="0095437D"/>
    <w:rsid w:val="009E34F1"/>
    <w:rsid w:val="009F6C9F"/>
    <w:rsid w:val="00A2689B"/>
    <w:rsid w:val="00A30FF2"/>
    <w:rsid w:val="00A32294"/>
    <w:rsid w:val="00A81AA3"/>
    <w:rsid w:val="00A9262B"/>
    <w:rsid w:val="00A92864"/>
    <w:rsid w:val="00AA1D8D"/>
    <w:rsid w:val="00AB35B1"/>
    <w:rsid w:val="00B06355"/>
    <w:rsid w:val="00B06635"/>
    <w:rsid w:val="00B270D2"/>
    <w:rsid w:val="00B46E0D"/>
    <w:rsid w:val="00B47730"/>
    <w:rsid w:val="00B74358"/>
    <w:rsid w:val="00BA4158"/>
    <w:rsid w:val="00BA58CE"/>
    <w:rsid w:val="00BB2A58"/>
    <w:rsid w:val="00BC5ACB"/>
    <w:rsid w:val="00BE5082"/>
    <w:rsid w:val="00C14DA1"/>
    <w:rsid w:val="00C17E92"/>
    <w:rsid w:val="00C406A6"/>
    <w:rsid w:val="00C673E0"/>
    <w:rsid w:val="00CB0664"/>
    <w:rsid w:val="00CF2FFE"/>
    <w:rsid w:val="00D11974"/>
    <w:rsid w:val="00D251BA"/>
    <w:rsid w:val="00D900FD"/>
    <w:rsid w:val="00D92C46"/>
    <w:rsid w:val="00DA39A1"/>
    <w:rsid w:val="00DB3ECC"/>
    <w:rsid w:val="00DC2F45"/>
    <w:rsid w:val="00DC6478"/>
    <w:rsid w:val="00DD19AF"/>
    <w:rsid w:val="00E54D07"/>
    <w:rsid w:val="00E54EB3"/>
    <w:rsid w:val="00ED084E"/>
    <w:rsid w:val="00EF7DC0"/>
    <w:rsid w:val="00F2581D"/>
    <w:rsid w:val="00F85975"/>
    <w:rsid w:val="00FC3B5B"/>
    <w:rsid w:val="00FC693F"/>
    <w:rsid w:val="00FE5BDF"/>
    <w:rsid w:val="00FE68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AE769A8-08E1-450B-8C40-91923510B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color w:val="000000"/>
      <w:sz w:val="21"/>
    </w:rPr>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2E74B5"/>
      <w:sz w:val="25"/>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17365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line="240" w:lineRule="auto"/>
      <w:contextualSpacing/>
    </w:pPr>
    <w:rPr>
      <w:rFonts w:asciiTheme="majorHAnsi" w:eastAsiaTheme="majorEastAsia" w:hAnsiTheme="majorHAnsi" w:cstheme="majorBidi"/>
      <w:b/>
      <w:color w:val="17365D"/>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b/>
      <w:color w:val="17365D"/>
      <w:spacing w:val="5"/>
      <w:kern w:val="28"/>
      <w:sz w:val="50"/>
      <w:szCs w:val="52"/>
    </w:rPr>
  </w:style>
  <w:style w:type="paragraph" w:styleId="Subtitle">
    <w:name w:val="Subtitle"/>
    <w:basedOn w:val="Normal"/>
    <w:next w:val="Normal"/>
    <w:link w:val="SubtitleChar"/>
    <w:uiPriority w:val="11"/>
    <w:qFormat/>
    <w:rsid w:val="00FC693F"/>
    <w:pPr>
      <w:keepNext/>
      <w:numPr>
        <w:ilvl w:val="1"/>
      </w:numPr>
      <w:spacing w:after="240"/>
    </w:pPr>
    <w:rPr>
      <w:rFonts w:asciiTheme="majorHAnsi" w:eastAsiaTheme="majorEastAsia" w:hAnsiTheme="majorHAnsi" w:cstheme="majorBidi"/>
      <w:i/>
      <w:iCs/>
      <w:color w:val="555555"/>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555555"/>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6"/>
      </w:numPr>
      <w:spacing w:after="60"/>
      <w:ind w:left="403" w:hanging="259"/>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10"/>
      </w:numPr>
      <w:contextualSpacing/>
    </w:pPr>
  </w:style>
  <w:style w:type="paragraph" w:styleId="ListNumber">
    <w:name w:val="List Number"/>
    <w:basedOn w:val="Normal"/>
    <w:uiPriority w:val="99"/>
    <w:unhideWhenUsed/>
    <w:rsid w:val="00326F90"/>
    <w:pPr>
      <w:numPr>
        <w:numId w:val="4"/>
      </w:numPr>
      <w:spacing w:after="60"/>
      <w:ind w:left="403" w:hanging="259"/>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c0149b1-8071-4fbf-8a83-7323825922bd">
      <Terms xmlns="http://schemas.microsoft.com/office/infopath/2007/PartnerControls"/>
    </lcf76f155ced4ddcb4097134ff3c332f>
    <TaxCatchAll xmlns="7770ce20-162f-427a-a632-202b097669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11C501E837B4479346396EFDA5F978" ma:contentTypeVersion="15" ma:contentTypeDescription="Create a new document." ma:contentTypeScope="" ma:versionID="6a715f49201736da3367b3f10e76c9c7">
  <xsd:schema xmlns:xsd="http://www.w3.org/2001/XMLSchema" xmlns:xs="http://www.w3.org/2001/XMLSchema" xmlns:p="http://schemas.microsoft.com/office/2006/metadata/properties" xmlns:ns2="3c0149b1-8071-4fbf-8a83-7323825922bd" xmlns:ns3="7770ce20-162f-427a-a632-202b09766963" targetNamespace="http://schemas.microsoft.com/office/2006/metadata/properties" ma:root="true" ma:fieldsID="9ee0344185a2f4348062c88324b1be66" ns2:_="" ns3:_="">
    <xsd:import namespace="3c0149b1-8071-4fbf-8a83-7323825922bd"/>
    <xsd:import namespace="7770ce20-162f-427a-a632-202b097669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0149b1-8071-4fbf-8a83-7323825922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70ce20-162f-427a-a632-202b0976696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9989068-7aba-4b3c-9da7-a7b8f36c98f6}" ma:internalName="TaxCatchAll" ma:showField="CatchAllData" ma:web="7770ce20-162f-427a-a632-202b097669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AF6408-D637-4EE2-9AF3-DAF485EE5DBC}">
  <ds:schemaRefs>
    <ds:schemaRef ds:uri="http://schemas.microsoft.com/office/2006/metadata/properties"/>
    <ds:schemaRef ds:uri="http://schemas.microsoft.com/office/infopath/2007/PartnerControls"/>
    <ds:schemaRef ds:uri="3c0149b1-8071-4fbf-8a83-7323825922bd"/>
    <ds:schemaRef ds:uri="7770ce20-162f-427a-a632-202b09766963"/>
  </ds:schemaRefs>
</ds:datastoreItem>
</file>

<file path=customXml/itemProps2.xml><?xml version="1.0" encoding="utf-8"?>
<ds:datastoreItem xmlns:ds="http://schemas.openxmlformats.org/officeDocument/2006/customXml" ds:itemID="{F83C65D7-8941-4C65-8C00-2DBC3E627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0149b1-8071-4fbf-8a83-7323825922bd"/>
    <ds:schemaRef ds:uri="7770ce20-162f-427a-a632-202b097669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D7B187-6B47-48C6-B8A3-9D24880568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3825</Words>
  <Characters>21804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25578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Orwell Multi Academy Trust Model Allergy Safety Policy</dc:title>
  <dc:subject>Allergy and anaphylaxis safety in schools</dc:subject>
  <dc:creator>Orwell Multi Academy Trust</dc:creator>
  <cp:keywords/>
  <dc:description>generated by python-docx</dc:description>
  <cp:lastModifiedBy>Nicola Johnson</cp:lastModifiedBy>
  <cp:revision>39</cp:revision>
  <dcterms:created xsi:type="dcterms:W3CDTF">2026-09-08T11:33:00Z</dcterms:created>
  <dcterms:modified xsi:type="dcterms:W3CDTF">2026-10-06T05:00:00Z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0x0101005A11C501E837B4479346396EFDA5F978</vt:lpwstr>
  </property>
  <property fmtid="{D5CDD505-2E9C-101B-9397-08002B2CF9AE}" pid="3" name="MediaServiceImageTags">
    <vt:lpwstr/>
  </property>
</Properties>
</file>